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3CF" w:rsidRDefault="00E97FB0" w:rsidP="00E33DC6">
      <w:pPr>
        <w:jc w:val="center"/>
      </w:pPr>
      <w:r>
        <w:t>ALA/AASL STANDARDS FOR INITIAL PREPARATION OF SCHOOL LIBRARIANS (2010)</w:t>
      </w:r>
    </w:p>
    <w:p w:rsidR="00E97FB0" w:rsidRPr="0010317F" w:rsidRDefault="00E97FB0">
      <w:pPr>
        <w:rPr>
          <w:sz w:val="20"/>
          <w:szCs w:val="20"/>
        </w:rPr>
      </w:pPr>
      <w:r w:rsidRPr="0010317F">
        <w:rPr>
          <w:sz w:val="20"/>
          <w:szCs w:val="20"/>
        </w:rPr>
        <w:t xml:space="preserve">Your courses and assignments reflect the following </w:t>
      </w:r>
      <w:r w:rsidR="00E33DC6" w:rsidRPr="0010317F">
        <w:rPr>
          <w:sz w:val="20"/>
          <w:szCs w:val="20"/>
        </w:rPr>
        <w:t xml:space="preserve">5 </w:t>
      </w:r>
      <w:r w:rsidRPr="0010317F">
        <w:rPr>
          <w:sz w:val="20"/>
          <w:szCs w:val="20"/>
        </w:rPr>
        <w:t xml:space="preserve">professional standards and </w:t>
      </w:r>
      <w:r w:rsidR="00E33DC6" w:rsidRPr="0010317F">
        <w:rPr>
          <w:sz w:val="20"/>
          <w:szCs w:val="20"/>
        </w:rPr>
        <w:t xml:space="preserve">20 </w:t>
      </w:r>
      <w:r w:rsidRPr="0010317F">
        <w:rPr>
          <w:sz w:val="20"/>
          <w:szCs w:val="20"/>
        </w:rPr>
        <w:t xml:space="preserve">elements.  Please keep your assignments as you will be revising and reflecting on them when you take your final course, SLM 550 Professional Portfolio.  You may use this as a checklist as you progress through your McDaniel College School Library Program.  </w:t>
      </w:r>
    </w:p>
    <w:tbl>
      <w:tblPr>
        <w:tblStyle w:val="TableGrid"/>
        <w:tblW w:w="0" w:type="auto"/>
        <w:tblLayout w:type="fixed"/>
        <w:tblLook w:val="04A0" w:firstRow="1" w:lastRow="0" w:firstColumn="1" w:lastColumn="0" w:noHBand="0" w:noVBand="1"/>
      </w:tblPr>
      <w:tblGrid>
        <w:gridCol w:w="738"/>
        <w:gridCol w:w="630"/>
        <w:gridCol w:w="8208"/>
      </w:tblGrid>
      <w:tr w:rsidR="009B1362" w:rsidTr="009B1362">
        <w:tc>
          <w:tcPr>
            <w:tcW w:w="738" w:type="dxa"/>
            <w:vAlign w:val="center"/>
          </w:tcPr>
          <w:p w:rsidR="00E33DC6" w:rsidRPr="009B1362" w:rsidRDefault="00E33DC6" w:rsidP="00141C57">
            <w:pPr>
              <w:rPr>
                <w:sz w:val="10"/>
                <w:szCs w:val="10"/>
              </w:rPr>
            </w:pPr>
            <w:r w:rsidRPr="009B1362">
              <w:rPr>
                <w:sz w:val="10"/>
                <w:szCs w:val="10"/>
              </w:rPr>
              <w:t>Completed</w:t>
            </w:r>
          </w:p>
        </w:tc>
        <w:tc>
          <w:tcPr>
            <w:tcW w:w="630" w:type="dxa"/>
            <w:vAlign w:val="center"/>
          </w:tcPr>
          <w:p w:rsidR="00E33DC6" w:rsidRPr="0083255F" w:rsidRDefault="00E33DC6" w:rsidP="00141C57">
            <w:pPr>
              <w:rPr>
                <w:sz w:val="12"/>
                <w:szCs w:val="12"/>
              </w:rPr>
            </w:pPr>
            <w:r w:rsidRPr="0083255F">
              <w:rPr>
                <w:sz w:val="12"/>
                <w:szCs w:val="12"/>
              </w:rPr>
              <w:t>Course</w:t>
            </w:r>
            <w:r w:rsidR="00141C57" w:rsidRPr="0083255F">
              <w:rPr>
                <w:sz w:val="12"/>
                <w:szCs w:val="12"/>
              </w:rPr>
              <w:t>s</w:t>
            </w:r>
          </w:p>
        </w:tc>
        <w:tc>
          <w:tcPr>
            <w:tcW w:w="8208" w:type="dxa"/>
            <w:vAlign w:val="center"/>
          </w:tcPr>
          <w:p w:rsidR="00E33DC6" w:rsidRDefault="00874D20" w:rsidP="00141C57">
            <w:r>
              <w:t>Professional Standards and Elements</w:t>
            </w:r>
          </w:p>
        </w:tc>
      </w:tr>
      <w:tr w:rsidR="009B1362" w:rsidTr="009B1362">
        <w:tc>
          <w:tcPr>
            <w:tcW w:w="738" w:type="dxa"/>
            <w:vAlign w:val="center"/>
          </w:tcPr>
          <w:p w:rsidR="00E33DC6" w:rsidRDefault="00E33DC6" w:rsidP="00141C57"/>
        </w:tc>
        <w:tc>
          <w:tcPr>
            <w:tcW w:w="630" w:type="dxa"/>
            <w:vAlign w:val="center"/>
          </w:tcPr>
          <w:p w:rsidR="00E33DC6" w:rsidRPr="004D25E3" w:rsidRDefault="00E33DC6" w:rsidP="00141C57">
            <w:pPr>
              <w:rPr>
                <w:sz w:val="12"/>
                <w:szCs w:val="12"/>
              </w:rPr>
            </w:pPr>
          </w:p>
        </w:tc>
        <w:tc>
          <w:tcPr>
            <w:tcW w:w="8208" w:type="dxa"/>
            <w:vAlign w:val="center"/>
          </w:tcPr>
          <w:p w:rsidR="00141C57" w:rsidRPr="0010317F" w:rsidRDefault="00141C57" w:rsidP="00141C57">
            <w:pPr>
              <w:rPr>
                <w:b/>
                <w:bCs/>
                <w:sz w:val="18"/>
                <w:szCs w:val="18"/>
              </w:rPr>
            </w:pPr>
            <w:r w:rsidRPr="0010317F">
              <w:rPr>
                <w:b/>
                <w:bCs/>
                <w:sz w:val="18"/>
                <w:szCs w:val="18"/>
              </w:rPr>
              <w:t>Standard 1: Teaching for Learning</w:t>
            </w:r>
          </w:p>
          <w:p w:rsidR="00E33DC6" w:rsidRPr="0004163D" w:rsidRDefault="00141C57" w:rsidP="00141C57">
            <w:pPr>
              <w:rPr>
                <w:b/>
              </w:rPr>
            </w:pPr>
            <w:r w:rsidRPr="0010317F">
              <w:rPr>
                <w:b/>
                <w:sz w:val="18"/>
                <w:szCs w:val="18"/>
              </w:rPr>
              <w:t>Candidates are effective teachers who demonstrate knowledge of learners and learning and who model and promote collaborative planning, instruction in multiple literacies, and inquiry-based learning, enabling members of the learning community to become effective users and creators of ideas and information. Candidates design and implement instruction that engages students' interests and develops their ability to inquire, think critically, gain and share knowledge.</w:t>
            </w:r>
          </w:p>
        </w:tc>
      </w:tr>
      <w:tr w:rsidR="009B1362" w:rsidTr="009B1362">
        <w:tc>
          <w:tcPr>
            <w:tcW w:w="738" w:type="dxa"/>
            <w:vAlign w:val="center"/>
          </w:tcPr>
          <w:p w:rsidR="00E33DC6" w:rsidRDefault="00E33DC6" w:rsidP="00141C57"/>
        </w:tc>
        <w:tc>
          <w:tcPr>
            <w:tcW w:w="630" w:type="dxa"/>
            <w:vAlign w:val="center"/>
          </w:tcPr>
          <w:p w:rsidR="00E33DC6" w:rsidRPr="004D25E3" w:rsidRDefault="00F07A38" w:rsidP="007F6D1A">
            <w:pPr>
              <w:rPr>
                <w:sz w:val="12"/>
                <w:szCs w:val="12"/>
              </w:rPr>
            </w:pPr>
            <w:r>
              <w:rPr>
                <w:sz w:val="12"/>
                <w:szCs w:val="12"/>
              </w:rPr>
              <w:t>506</w:t>
            </w:r>
            <w:r w:rsidR="002B450D">
              <w:rPr>
                <w:sz w:val="12"/>
                <w:szCs w:val="12"/>
              </w:rPr>
              <w:t>,509</w:t>
            </w:r>
          </w:p>
        </w:tc>
        <w:tc>
          <w:tcPr>
            <w:tcW w:w="8208" w:type="dxa"/>
            <w:vAlign w:val="center"/>
          </w:tcPr>
          <w:p w:rsidR="00141C57" w:rsidRPr="00E8144D" w:rsidRDefault="00141C57" w:rsidP="00141C57">
            <w:pPr>
              <w:rPr>
                <w:rFonts w:cstheme="minorHAnsi"/>
                <w:b/>
                <w:sz w:val="16"/>
                <w:szCs w:val="16"/>
              </w:rPr>
            </w:pPr>
            <w:r w:rsidRPr="00E8144D">
              <w:rPr>
                <w:rFonts w:cstheme="minorHAnsi"/>
                <w:b/>
                <w:sz w:val="16"/>
                <w:szCs w:val="16"/>
              </w:rPr>
              <w:t>1.1 Knowledge of learners and learning</w:t>
            </w:r>
          </w:p>
          <w:p w:rsidR="00E33DC6" w:rsidRPr="0042781D" w:rsidRDefault="00141C57" w:rsidP="0042781D">
            <w:pPr>
              <w:rPr>
                <w:rFonts w:cstheme="minorHAnsi"/>
                <w:sz w:val="16"/>
                <w:szCs w:val="16"/>
              </w:rPr>
            </w:pPr>
            <w:r w:rsidRPr="0042781D">
              <w:rPr>
                <w:rFonts w:cstheme="minorHAnsi"/>
                <w:sz w:val="16"/>
                <w:szCs w:val="16"/>
              </w:rPr>
              <w:t>Candidates are knowledgeable of learning styles, stages of human growth and</w:t>
            </w:r>
            <w:r w:rsidR="0042781D">
              <w:rPr>
                <w:rFonts w:cstheme="minorHAnsi"/>
                <w:sz w:val="16"/>
                <w:szCs w:val="16"/>
              </w:rPr>
              <w:t xml:space="preserve"> </w:t>
            </w:r>
            <w:r w:rsidRPr="0042781D">
              <w:rPr>
                <w:rFonts w:cstheme="minorHAnsi"/>
                <w:sz w:val="16"/>
                <w:szCs w:val="16"/>
              </w:rPr>
              <w:t>development, and cultural influences on learning. Candidates assess learner needs</w:t>
            </w:r>
            <w:r w:rsidR="0042781D">
              <w:rPr>
                <w:rFonts w:cstheme="minorHAnsi"/>
                <w:sz w:val="16"/>
                <w:szCs w:val="16"/>
              </w:rPr>
              <w:t xml:space="preserve"> </w:t>
            </w:r>
            <w:r w:rsidRPr="0042781D">
              <w:rPr>
                <w:rFonts w:cstheme="minorHAnsi"/>
                <w:sz w:val="16"/>
                <w:szCs w:val="16"/>
              </w:rPr>
              <w:t>and design instruction that reflects educational best practice. Candidates support</w:t>
            </w:r>
            <w:r w:rsidR="0042781D">
              <w:rPr>
                <w:rFonts w:cstheme="minorHAnsi"/>
                <w:sz w:val="16"/>
                <w:szCs w:val="16"/>
              </w:rPr>
              <w:t xml:space="preserve"> </w:t>
            </w:r>
            <w:r w:rsidRPr="0042781D">
              <w:rPr>
                <w:rFonts w:cstheme="minorHAnsi"/>
                <w:sz w:val="16"/>
                <w:szCs w:val="16"/>
              </w:rPr>
              <w:t>the learning of all students and other members of the learning community,</w:t>
            </w:r>
            <w:r w:rsidR="0042781D">
              <w:rPr>
                <w:rFonts w:cstheme="minorHAnsi"/>
                <w:sz w:val="16"/>
                <w:szCs w:val="16"/>
              </w:rPr>
              <w:t xml:space="preserve"> </w:t>
            </w:r>
            <w:r w:rsidRPr="0042781D">
              <w:rPr>
                <w:rFonts w:cstheme="minorHAnsi"/>
                <w:sz w:val="16"/>
                <w:szCs w:val="16"/>
              </w:rPr>
              <w:t>including those with diverse learning styles, physical and intellectual abilities and</w:t>
            </w:r>
            <w:r w:rsidR="0042781D">
              <w:rPr>
                <w:rFonts w:cstheme="minorHAnsi"/>
                <w:sz w:val="16"/>
                <w:szCs w:val="16"/>
              </w:rPr>
              <w:t xml:space="preserve"> </w:t>
            </w:r>
            <w:r w:rsidRPr="0042781D">
              <w:rPr>
                <w:rFonts w:cstheme="minorHAnsi"/>
                <w:sz w:val="16"/>
                <w:szCs w:val="16"/>
              </w:rPr>
              <w:t>needs. Candidates base twenty-first century skills instruction on student interests</w:t>
            </w:r>
            <w:r w:rsidR="0042781D">
              <w:rPr>
                <w:rFonts w:cstheme="minorHAnsi"/>
                <w:sz w:val="16"/>
                <w:szCs w:val="16"/>
              </w:rPr>
              <w:t xml:space="preserve"> </w:t>
            </w:r>
            <w:r w:rsidRPr="0042781D">
              <w:rPr>
                <w:rFonts w:cstheme="minorHAnsi"/>
                <w:sz w:val="16"/>
                <w:szCs w:val="16"/>
              </w:rPr>
              <w:t>and learning needs and link it to the assessment of student achievement.</w:t>
            </w:r>
          </w:p>
        </w:tc>
      </w:tr>
      <w:tr w:rsidR="009B1362" w:rsidTr="009B1362">
        <w:tc>
          <w:tcPr>
            <w:tcW w:w="738" w:type="dxa"/>
            <w:vAlign w:val="center"/>
          </w:tcPr>
          <w:p w:rsidR="00E33DC6" w:rsidRDefault="00E33DC6" w:rsidP="00141C57"/>
        </w:tc>
        <w:tc>
          <w:tcPr>
            <w:tcW w:w="630" w:type="dxa"/>
            <w:vAlign w:val="center"/>
          </w:tcPr>
          <w:p w:rsidR="00E33DC6" w:rsidRPr="004D25E3" w:rsidRDefault="002B450D" w:rsidP="007F6D1A">
            <w:pPr>
              <w:rPr>
                <w:sz w:val="12"/>
                <w:szCs w:val="12"/>
              </w:rPr>
            </w:pPr>
            <w:r>
              <w:rPr>
                <w:sz w:val="12"/>
                <w:szCs w:val="12"/>
              </w:rPr>
              <w:t>509</w:t>
            </w:r>
          </w:p>
        </w:tc>
        <w:tc>
          <w:tcPr>
            <w:tcW w:w="8208" w:type="dxa"/>
            <w:vAlign w:val="center"/>
          </w:tcPr>
          <w:p w:rsidR="00141C57" w:rsidRPr="00E8144D" w:rsidRDefault="00141C57" w:rsidP="00141C57">
            <w:pPr>
              <w:autoSpaceDE w:val="0"/>
              <w:autoSpaceDN w:val="0"/>
              <w:adjustRightInd w:val="0"/>
              <w:rPr>
                <w:rFonts w:cstheme="minorHAnsi"/>
                <w:b/>
                <w:sz w:val="16"/>
                <w:szCs w:val="16"/>
              </w:rPr>
            </w:pPr>
            <w:r w:rsidRPr="00E8144D">
              <w:rPr>
                <w:rFonts w:cstheme="minorHAnsi"/>
                <w:b/>
                <w:sz w:val="16"/>
                <w:szCs w:val="16"/>
              </w:rPr>
              <w:t>1.2 Effective and knowledgeable teacher</w:t>
            </w:r>
          </w:p>
          <w:p w:rsidR="00E33DC6" w:rsidRPr="0042781D" w:rsidRDefault="00141C57" w:rsidP="0042781D">
            <w:pPr>
              <w:autoSpaceDE w:val="0"/>
              <w:autoSpaceDN w:val="0"/>
              <w:adjustRightInd w:val="0"/>
              <w:rPr>
                <w:rFonts w:cstheme="minorHAnsi"/>
                <w:sz w:val="16"/>
                <w:szCs w:val="16"/>
              </w:rPr>
            </w:pPr>
            <w:r w:rsidRPr="0042781D">
              <w:rPr>
                <w:rFonts w:cstheme="minorHAnsi"/>
                <w:sz w:val="16"/>
                <w:szCs w:val="16"/>
              </w:rPr>
              <w:t>Candidates implement the principles of effective teaching and learning that</w:t>
            </w:r>
            <w:r w:rsidR="0042781D">
              <w:rPr>
                <w:rFonts w:cstheme="minorHAnsi"/>
                <w:sz w:val="16"/>
                <w:szCs w:val="16"/>
              </w:rPr>
              <w:t xml:space="preserve"> </w:t>
            </w:r>
            <w:r w:rsidRPr="0042781D">
              <w:rPr>
                <w:rFonts w:cstheme="minorHAnsi"/>
                <w:sz w:val="16"/>
                <w:szCs w:val="16"/>
              </w:rPr>
              <w:t xml:space="preserve">contribute to an active, inquiry-based approach to learning. Candidates make use of a variety of instructional strategies and assessment tools to design and develop digital-age learning experiences and assessments in partnership with classroom teachers and other </w:t>
            </w:r>
            <w:r w:rsidR="0042781D">
              <w:rPr>
                <w:rFonts w:cstheme="minorHAnsi"/>
                <w:sz w:val="16"/>
                <w:szCs w:val="16"/>
              </w:rPr>
              <w:t>e</w:t>
            </w:r>
            <w:r w:rsidRPr="0042781D">
              <w:rPr>
                <w:rFonts w:cstheme="minorHAnsi"/>
                <w:sz w:val="16"/>
                <w:szCs w:val="16"/>
              </w:rPr>
              <w:t>ducators. Candidates can document and communicate the impact of collaborative instruction on student achievement.</w:t>
            </w:r>
          </w:p>
        </w:tc>
      </w:tr>
      <w:tr w:rsidR="009B1362" w:rsidTr="009B1362">
        <w:tc>
          <w:tcPr>
            <w:tcW w:w="738" w:type="dxa"/>
            <w:vAlign w:val="center"/>
          </w:tcPr>
          <w:p w:rsidR="00E33DC6" w:rsidRDefault="00E33DC6" w:rsidP="00141C57"/>
        </w:tc>
        <w:tc>
          <w:tcPr>
            <w:tcW w:w="630" w:type="dxa"/>
            <w:vAlign w:val="center"/>
          </w:tcPr>
          <w:p w:rsidR="00E33DC6" w:rsidRPr="004D25E3" w:rsidRDefault="002B450D" w:rsidP="00141C57">
            <w:pPr>
              <w:rPr>
                <w:sz w:val="12"/>
                <w:szCs w:val="12"/>
              </w:rPr>
            </w:pPr>
            <w:r>
              <w:rPr>
                <w:sz w:val="12"/>
                <w:szCs w:val="12"/>
              </w:rPr>
              <w:t>509</w:t>
            </w:r>
          </w:p>
        </w:tc>
        <w:tc>
          <w:tcPr>
            <w:tcW w:w="8208" w:type="dxa"/>
            <w:vAlign w:val="center"/>
          </w:tcPr>
          <w:p w:rsidR="00141C57" w:rsidRPr="00E8144D" w:rsidRDefault="00141C57" w:rsidP="00141C57">
            <w:pPr>
              <w:autoSpaceDE w:val="0"/>
              <w:autoSpaceDN w:val="0"/>
              <w:adjustRightInd w:val="0"/>
              <w:rPr>
                <w:rFonts w:cstheme="minorHAnsi"/>
                <w:b/>
                <w:sz w:val="16"/>
                <w:szCs w:val="16"/>
              </w:rPr>
            </w:pPr>
            <w:r w:rsidRPr="00E8144D">
              <w:rPr>
                <w:rFonts w:cstheme="minorHAnsi"/>
                <w:b/>
                <w:sz w:val="16"/>
                <w:szCs w:val="16"/>
              </w:rPr>
              <w:t>1.3 Instructional partner</w:t>
            </w:r>
          </w:p>
          <w:p w:rsidR="00E33DC6" w:rsidRPr="0042781D" w:rsidRDefault="00141C57" w:rsidP="00C40121">
            <w:pPr>
              <w:autoSpaceDE w:val="0"/>
              <w:autoSpaceDN w:val="0"/>
              <w:adjustRightInd w:val="0"/>
              <w:rPr>
                <w:rFonts w:cstheme="minorHAnsi"/>
                <w:sz w:val="16"/>
                <w:szCs w:val="16"/>
              </w:rPr>
            </w:pPr>
            <w:r w:rsidRPr="0042781D">
              <w:rPr>
                <w:rFonts w:cstheme="minorHAnsi"/>
                <w:sz w:val="16"/>
                <w:szCs w:val="16"/>
              </w:rPr>
              <w:t>Candidates model, share, and promote effective principles of teaching and</w:t>
            </w:r>
            <w:r w:rsidR="00C40121">
              <w:rPr>
                <w:rFonts w:cstheme="minorHAnsi"/>
                <w:sz w:val="16"/>
                <w:szCs w:val="16"/>
              </w:rPr>
              <w:t xml:space="preserve"> </w:t>
            </w:r>
            <w:r w:rsidRPr="0042781D">
              <w:rPr>
                <w:rFonts w:cstheme="minorHAnsi"/>
                <w:sz w:val="16"/>
                <w:szCs w:val="16"/>
              </w:rPr>
              <w:t>learning as collaborative partners with other educators. Candidates acknowledge the importance of participating in curriculum development, of engaging in school improvement processes, and of offering professional development to other educators as it relates to library and information use.</w:t>
            </w:r>
          </w:p>
        </w:tc>
      </w:tr>
      <w:tr w:rsidR="009B1362" w:rsidTr="009B1362">
        <w:tc>
          <w:tcPr>
            <w:tcW w:w="738" w:type="dxa"/>
            <w:vAlign w:val="center"/>
          </w:tcPr>
          <w:p w:rsidR="00E33DC6" w:rsidRDefault="00E33DC6" w:rsidP="00141C57"/>
        </w:tc>
        <w:tc>
          <w:tcPr>
            <w:tcW w:w="630" w:type="dxa"/>
            <w:vAlign w:val="center"/>
          </w:tcPr>
          <w:p w:rsidR="00E33DC6" w:rsidRPr="004D25E3" w:rsidRDefault="002B450D" w:rsidP="00141C57">
            <w:pPr>
              <w:rPr>
                <w:sz w:val="12"/>
                <w:szCs w:val="12"/>
              </w:rPr>
            </w:pPr>
            <w:r>
              <w:rPr>
                <w:sz w:val="12"/>
                <w:szCs w:val="12"/>
              </w:rPr>
              <w:t>509</w:t>
            </w:r>
            <w:r w:rsidR="00695E51">
              <w:rPr>
                <w:sz w:val="12"/>
                <w:szCs w:val="12"/>
              </w:rPr>
              <w:t>,508</w:t>
            </w:r>
          </w:p>
        </w:tc>
        <w:tc>
          <w:tcPr>
            <w:tcW w:w="8208" w:type="dxa"/>
            <w:vAlign w:val="center"/>
          </w:tcPr>
          <w:p w:rsidR="00141C57" w:rsidRPr="00E8144D" w:rsidRDefault="00141C57" w:rsidP="00141C57">
            <w:pPr>
              <w:autoSpaceDE w:val="0"/>
              <w:autoSpaceDN w:val="0"/>
              <w:adjustRightInd w:val="0"/>
              <w:rPr>
                <w:rFonts w:cstheme="minorHAnsi"/>
                <w:b/>
                <w:sz w:val="16"/>
                <w:szCs w:val="16"/>
              </w:rPr>
            </w:pPr>
            <w:r w:rsidRPr="00E8144D">
              <w:rPr>
                <w:rFonts w:cstheme="minorHAnsi"/>
                <w:b/>
                <w:sz w:val="16"/>
                <w:szCs w:val="16"/>
              </w:rPr>
              <w:t>1.4 Integration of twenty-first century skills and learning standards</w:t>
            </w:r>
          </w:p>
          <w:p w:rsidR="00E33DC6" w:rsidRPr="0042781D" w:rsidRDefault="00141C57" w:rsidP="00141C57">
            <w:pPr>
              <w:autoSpaceDE w:val="0"/>
              <w:autoSpaceDN w:val="0"/>
              <w:adjustRightInd w:val="0"/>
              <w:rPr>
                <w:rFonts w:cstheme="minorHAnsi"/>
                <w:sz w:val="16"/>
                <w:szCs w:val="16"/>
              </w:rPr>
            </w:pPr>
            <w:r w:rsidRPr="0042781D">
              <w:rPr>
                <w:rFonts w:cstheme="minorHAnsi"/>
                <w:sz w:val="16"/>
                <w:szCs w:val="16"/>
              </w:rPr>
              <w:t xml:space="preserve">Candidates advocate for twenty-first century literacy skills to support the learning needs of the school community. Candidates demonstrate how to collaborate with other teachers to plan and implement instruction of the AASL </w:t>
            </w:r>
            <w:r w:rsidRPr="0042781D">
              <w:rPr>
                <w:rFonts w:cstheme="minorHAnsi"/>
                <w:i/>
                <w:iCs/>
                <w:sz w:val="16"/>
                <w:szCs w:val="16"/>
              </w:rPr>
              <w:t xml:space="preserve">Standards for the21st-Century Learner </w:t>
            </w:r>
            <w:r w:rsidRPr="0042781D">
              <w:rPr>
                <w:rFonts w:cstheme="minorHAnsi"/>
                <w:sz w:val="16"/>
                <w:szCs w:val="16"/>
              </w:rPr>
              <w:t xml:space="preserve">and </w:t>
            </w:r>
            <w:proofErr w:type="gramStart"/>
            <w:r w:rsidRPr="0042781D">
              <w:rPr>
                <w:rFonts w:cstheme="minorHAnsi"/>
                <w:sz w:val="16"/>
                <w:szCs w:val="16"/>
              </w:rPr>
              <w:t>state student curriculum standards</w:t>
            </w:r>
            <w:proofErr w:type="gramEnd"/>
            <w:r w:rsidRPr="0042781D">
              <w:rPr>
                <w:rFonts w:cstheme="minorHAnsi"/>
                <w:sz w:val="16"/>
                <w:szCs w:val="16"/>
              </w:rPr>
              <w:t>. Candidates employ strategies to integrate multiple literacies with content curriculum. Candidates integrate the use of emerging technologies as a means for effective and creative teaching and to support P-12 students' conceptual understanding, critical thinking and creative processes.</w:t>
            </w:r>
          </w:p>
        </w:tc>
      </w:tr>
      <w:tr w:rsidR="009B1362" w:rsidTr="009B1362">
        <w:tc>
          <w:tcPr>
            <w:tcW w:w="738" w:type="dxa"/>
            <w:vAlign w:val="center"/>
          </w:tcPr>
          <w:p w:rsidR="00E33DC6" w:rsidRDefault="00E33DC6" w:rsidP="00141C57"/>
        </w:tc>
        <w:tc>
          <w:tcPr>
            <w:tcW w:w="630" w:type="dxa"/>
            <w:vAlign w:val="center"/>
          </w:tcPr>
          <w:p w:rsidR="00E33DC6" w:rsidRPr="004D25E3" w:rsidRDefault="00E33DC6" w:rsidP="00141C57">
            <w:pPr>
              <w:rPr>
                <w:sz w:val="12"/>
                <w:szCs w:val="12"/>
              </w:rPr>
            </w:pPr>
          </w:p>
        </w:tc>
        <w:tc>
          <w:tcPr>
            <w:tcW w:w="8208" w:type="dxa"/>
            <w:vAlign w:val="center"/>
          </w:tcPr>
          <w:p w:rsidR="0004163D" w:rsidRPr="0010317F" w:rsidRDefault="0004163D" w:rsidP="0004163D">
            <w:pPr>
              <w:autoSpaceDE w:val="0"/>
              <w:autoSpaceDN w:val="0"/>
              <w:adjustRightInd w:val="0"/>
              <w:rPr>
                <w:rFonts w:cstheme="minorHAnsi"/>
                <w:b/>
                <w:bCs/>
                <w:sz w:val="18"/>
                <w:szCs w:val="18"/>
              </w:rPr>
            </w:pPr>
            <w:r w:rsidRPr="0010317F">
              <w:rPr>
                <w:rFonts w:cstheme="minorHAnsi"/>
                <w:b/>
                <w:bCs/>
                <w:sz w:val="18"/>
                <w:szCs w:val="18"/>
              </w:rPr>
              <w:t>Standard 2: Literacy and Reading</w:t>
            </w:r>
          </w:p>
          <w:p w:rsidR="00E33DC6" w:rsidRPr="0010317F" w:rsidRDefault="0004163D" w:rsidP="00345C7B">
            <w:pPr>
              <w:autoSpaceDE w:val="0"/>
              <w:autoSpaceDN w:val="0"/>
              <w:adjustRightInd w:val="0"/>
              <w:rPr>
                <w:rFonts w:cstheme="minorHAnsi"/>
                <w:b/>
                <w:sz w:val="18"/>
                <w:szCs w:val="18"/>
              </w:rPr>
            </w:pPr>
            <w:r w:rsidRPr="0010317F">
              <w:rPr>
                <w:rFonts w:cstheme="minorHAnsi"/>
                <w:b/>
                <w:sz w:val="18"/>
                <w:szCs w:val="18"/>
              </w:rPr>
              <w:t>Candidates promote reading for learning, personal growth, and enjoyment. Candidates</w:t>
            </w:r>
            <w:r w:rsidR="00345C7B" w:rsidRPr="0010317F">
              <w:rPr>
                <w:rFonts w:cstheme="minorHAnsi"/>
                <w:b/>
                <w:sz w:val="18"/>
                <w:szCs w:val="18"/>
              </w:rPr>
              <w:t xml:space="preserve"> </w:t>
            </w:r>
            <w:r w:rsidRPr="0010317F">
              <w:rPr>
                <w:rFonts w:cstheme="minorHAnsi"/>
                <w:b/>
                <w:sz w:val="18"/>
                <w:szCs w:val="18"/>
              </w:rPr>
              <w:t>are aware of major trends in children's and young adult literature and select reading</w:t>
            </w:r>
            <w:r w:rsidR="00345C7B" w:rsidRPr="0010317F">
              <w:rPr>
                <w:rFonts w:cstheme="minorHAnsi"/>
                <w:b/>
                <w:sz w:val="18"/>
                <w:szCs w:val="18"/>
              </w:rPr>
              <w:t xml:space="preserve"> </w:t>
            </w:r>
            <w:r w:rsidRPr="0010317F">
              <w:rPr>
                <w:rFonts w:cstheme="minorHAnsi"/>
                <w:b/>
                <w:sz w:val="18"/>
                <w:szCs w:val="18"/>
              </w:rPr>
              <w:t>materials in multiple formats to support reading for information, reading for pleasure, and</w:t>
            </w:r>
            <w:r w:rsidR="00345C7B" w:rsidRPr="0010317F">
              <w:rPr>
                <w:rFonts w:cstheme="minorHAnsi"/>
                <w:b/>
                <w:sz w:val="18"/>
                <w:szCs w:val="18"/>
              </w:rPr>
              <w:t xml:space="preserve"> </w:t>
            </w:r>
            <w:r w:rsidRPr="0010317F">
              <w:rPr>
                <w:rFonts w:cstheme="minorHAnsi"/>
                <w:b/>
                <w:sz w:val="18"/>
                <w:szCs w:val="18"/>
              </w:rPr>
              <w:t xml:space="preserve">reading for lifelong learning. Candidates use a variety of strategies to reinforce </w:t>
            </w:r>
            <w:proofErr w:type="gramStart"/>
            <w:r w:rsidRPr="0010317F">
              <w:rPr>
                <w:rFonts w:cstheme="minorHAnsi"/>
                <w:b/>
                <w:sz w:val="18"/>
                <w:szCs w:val="18"/>
              </w:rPr>
              <w:t>classroom</w:t>
            </w:r>
            <w:r w:rsidR="00345C7B" w:rsidRPr="0010317F">
              <w:rPr>
                <w:rFonts w:cstheme="minorHAnsi"/>
                <w:b/>
                <w:sz w:val="18"/>
                <w:szCs w:val="18"/>
              </w:rPr>
              <w:t xml:space="preserve"> </w:t>
            </w:r>
            <w:r w:rsidRPr="0010317F">
              <w:rPr>
                <w:rFonts w:cstheme="minorHAnsi"/>
                <w:b/>
                <w:sz w:val="18"/>
                <w:szCs w:val="18"/>
              </w:rPr>
              <w:t>reading</w:t>
            </w:r>
            <w:proofErr w:type="gramEnd"/>
            <w:r w:rsidRPr="0010317F">
              <w:rPr>
                <w:rFonts w:cstheme="minorHAnsi"/>
                <w:b/>
                <w:sz w:val="18"/>
                <w:szCs w:val="18"/>
              </w:rPr>
              <w:t xml:space="preserve"> instruction to address the diverse needs and interests of all readers.</w:t>
            </w:r>
          </w:p>
        </w:tc>
      </w:tr>
      <w:tr w:rsidR="009B1362" w:rsidTr="009B1362">
        <w:tc>
          <w:tcPr>
            <w:tcW w:w="738" w:type="dxa"/>
            <w:vAlign w:val="center"/>
          </w:tcPr>
          <w:p w:rsidR="00E33DC6" w:rsidRDefault="00E33DC6" w:rsidP="00141C57"/>
        </w:tc>
        <w:tc>
          <w:tcPr>
            <w:tcW w:w="630" w:type="dxa"/>
            <w:vAlign w:val="center"/>
          </w:tcPr>
          <w:p w:rsidR="004F3D5A" w:rsidRPr="004D25E3" w:rsidRDefault="00813FBC" w:rsidP="004F3D5A">
            <w:pPr>
              <w:rPr>
                <w:sz w:val="12"/>
                <w:szCs w:val="12"/>
              </w:rPr>
            </w:pPr>
            <w:r>
              <w:rPr>
                <w:sz w:val="12"/>
                <w:szCs w:val="12"/>
              </w:rPr>
              <w:t>503</w:t>
            </w:r>
            <w:r w:rsidR="002B450D">
              <w:rPr>
                <w:sz w:val="12"/>
                <w:szCs w:val="12"/>
              </w:rPr>
              <w:t>,552</w:t>
            </w:r>
          </w:p>
        </w:tc>
        <w:tc>
          <w:tcPr>
            <w:tcW w:w="8208" w:type="dxa"/>
            <w:vAlign w:val="center"/>
          </w:tcPr>
          <w:p w:rsidR="0004163D" w:rsidRPr="0083255F" w:rsidRDefault="0004163D" w:rsidP="0004163D">
            <w:pPr>
              <w:autoSpaceDE w:val="0"/>
              <w:autoSpaceDN w:val="0"/>
              <w:adjustRightInd w:val="0"/>
              <w:rPr>
                <w:rFonts w:cstheme="minorHAnsi"/>
                <w:b/>
                <w:sz w:val="16"/>
                <w:szCs w:val="16"/>
              </w:rPr>
            </w:pPr>
            <w:r w:rsidRPr="0083255F">
              <w:rPr>
                <w:rFonts w:cstheme="minorHAnsi"/>
                <w:b/>
                <w:sz w:val="16"/>
                <w:szCs w:val="16"/>
              </w:rPr>
              <w:t>2.1 Literature</w:t>
            </w:r>
          </w:p>
          <w:p w:rsidR="00E33DC6" w:rsidRPr="00345C7B" w:rsidRDefault="0004163D" w:rsidP="00345C7B">
            <w:pPr>
              <w:autoSpaceDE w:val="0"/>
              <w:autoSpaceDN w:val="0"/>
              <w:adjustRightInd w:val="0"/>
              <w:rPr>
                <w:rFonts w:cstheme="minorHAnsi"/>
                <w:sz w:val="16"/>
                <w:szCs w:val="16"/>
              </w:rPr>
            </w:pPr>
            <w:r w:rsidRPr="00345C7B">
              <w:rPr>
                <w:rFonts w:cstheme="minorHAnsi"/>
                <w:sz w:val="16"/>
                <w:szCs w:val="16"/>
              </w:rPr>
              <w:t>Candidates are familiar with a wide range of children’s, young adult, and</w:t>
            </w:r>
            <w:r w:rsidR="00345C7B">
              <w:rPr>
                <w:rFonts w:cstheme="minorHAnsi"/>
                <w:sz w:val="16"/>
                <w:szCs w:val="16"/>
              </w:rPr>
              <w:t xml:space="preserve"> </w:t>
            </w:r>
            <w:r w:rsidRPr="00345C7B">
              <w:rPr>
                <w:rFonts w:cstheme="minorHAnsi"/>
                <w:sz w:val="16"/>
                <w:szCs w:val="16"/>
              </w:rPr>
              <w:t>professional literature in multiple formats and languages to support reading for</w:t>
            </w:r>
            <w:r w:rsidR="00345C7B">
              <w:rPr>
                <w:rFonts w:cstheme="minorHAnsi"/>
                <w:sz w:val="16"/>
                <w:szCs w:val="16"/>
              </w:rPr>
              <w:t xml:space="preserve"> </w:t>
            </w:r>
            <w:r w:rsidRPr="00345C7B">
              <w:rPr>
                <w:rFonts w:cstheme="minorHAnsi"/>
                <w:sz w:val="16"/>
                <w:szCs w:val="16"/>
              </w:rPr>
              <w:t>information, reading for pleasure, and reading for lifelong learning.</w:t>
            </w:r>
          </w:p>
        </w:tc>
      </w:tr>
      <w:tr w:rsidR="0004163D" w:rsidTr="009B1362">
        <w:tc>
          <w:tcPr>
            <w:tcW w:w="738" w:type="dxa"/>
            <w:vAlign w:val="center"/>
          </w:tcPr>
          <w:p w:rsidR="0004163D" w:rsidRDefault="0004163D" w:rsidP="00141C57"/>
        </w:tc>
        <w:tc>
          <w:tcPr>
            <w:tcW w:w="630" w:type="dxa"/>
            <w:vAlign w:val="center"/>
          </w:tcPr>
          <w:p w:rsidR="0004163D" w:rsidRPr="004D25E3" w:rsidRDefault="00F07A38" w:rsidP="004F3D5A">
            <w:pPr>
              <w:rPr>
                <w:sz w:val="12"/>
                <w:szCs w:val="12"/>
              </w:rPr>
            </w:pPr>
            <w:r>
              <w:rPr>
                <w:sz w:val="12"/>
                <w:szCs w:val="12"/>
              </w:rPr>
              <w:t>501</w:t>
            </w:r>
            <w:r w:rsidR="00813FBC">
              <w:rPr>
                <w:sz w:val="12"/>
                <w:szCs w:val="12"/>
              </w:rPr>
              <w:t>, 503</w:t>
            </w:r>
            <w:r w:rsidR="002B450D">
              <w:rPr>
                <w:sz w:val="12"/>
                <w:szCs w:val="12"/>
              </w:rPr>
              <w:t>,552</w:t>
            </w:r>
          </w:p>
        </w:tc>
        <w:tc>
          <w:tcPr>
            <w:tcW w:w="8208" w:type="dxa"/>
            <w:vAlign w:val="center"/>
          </w:tcPr>
          <w:p w:rsidR="0004163D" w:rsidRPr="0083255F" w:rsidRDefault="0004163D" w:rsidP="0004163D">
            <w:pPr>
              <w:autoSpaceDE w:val="0"/>
              <w:autoSpaceDN w:val="0"/>
              <w:adjustRightInd w:val="0"/>
              <w:rPr>
                <w:rFonts w:cstheme="minorHAnsi"/>
                <w:b/>
                <w:sz w:val="16"/>
                <w:szCs w:val="16"/>
              </w:rPr>
            </w:pPr>
            <w:r w:rsidRPr="0083255F">
              <w:rPr>
                <w:rFonts w:cstheme="minorHAnsi"/>
                <w:b/>
                <w:sz w:val="16"/>
                <w:szCs w:val="16"/>
              </w:rPr>
              <w:t>2.2 Reading promotion</w:t>
            </w:r>
          </w:p>
          <w:p w:rsidR="0004163D" w:rsidRPr="00345C7B" w:rsidRDefault="0004163D" w:rsidP="00345C7B">
            <w:pPr>
              <w:autoSpaceDE w:val="0"/>
              <w:autoSpaceDN w:val="0"/>
              <w:adjustRightInd w:val="0"/>
              <w:rPr>
                <w:rFonts w:cstheme="minorHAnsi"/>
                <w:sz w:val="16"/>
                <w:szCs w:val="16"/>
              </w:rPr>
            </w:pPr>
            <w:r w:rsidRPr="00345C7B">
              <w:rPr>
                <w:rFonts w:cstheme="minorHAnsi"/>
                <w:sz w:val="16"/>
                <w:szCs w:val="16"/>
              </w:rPr>
              <w:t>Candidates use a variety of strategies to promote leisure reading and model</w:t>
            </w:r>
            <w:r w:rsidR="00345C7B">
              <w:rPr>
                <w:rFonts w:cstheme="minorHAnsi"/>
                <w:sz w:val="16"/>
                <w:szCs w:val="16"/>
              </w:rPr>
              <w:t xml:space="preserve"> </w:t>
            </w:r>
            <w:r w:rsidRPr="00345C7B">
              <w:rPr>
                <w:rFonts w:cstheme="minorHAnsi"/>
                <w:sz w:val="16"/>
                <w:szCs w:val="16"/>
              </w:rPr>
              <w:t>personal enjoyment of reading in order to promote habits of creative expression</w:t>
            </w:r>
            <w:r w:rsidR="00345C7B">
              <w:rPr>
                <w:rFonts w:cstheme="minorHAnsi"/>
                <w:sz w:val="16"/>
                <w:szCs w:val="16"/>
              </w:rPr>
              <w:t xml:space="preserve"> </w:t>
            </w:r>
            <w:r w:rsidRPr="00345C7B">
              <w:rPr>
                <w:rFonts w:cstheme="minorHAnsi"/>
                <w:sz w:val="16"/>
                <w:szCs w:val="16"/>
              </w:rPr>
              <w:t>and lifelong reading.</w:t>
            </w:r>
          </w:p>
        </w:tc>
      </w:tr>
      <w:tr w:rsidR="0004163D" w:rsidTr="009B1362">
        <w:tc>
          <w:tcPr>
            <w:tcW w:w="738" w:type="dxa"/>
            <w:vAlign w:val="center"/>
          </w:tcPr>
          <w:p w:rsidR="0004163D" w:rsidRDefault="0004163D" w:rsidP="00141C57"/>
        </w:tc>
        <w:tc>
          <w:tcPr>
            <w:tcW w:w="630" w:type="dxa"/>
            <w:vAlign w:val="center"/>
          </w:tcPr>
          <w:p w:rsidR="0004163D" w:rsidRPr="004D25E3" w:rsidRDefault="00F07A38" w:rsidP="004F3D5A">
            <w:pPr>
              <w:rPr>
                <w:sz w:val="12"/>
                <w:szCs w:val="12"/>
              </w:rPr>
            </w:pPr>
            <w:r>
              <w:rPr>
                <w:sz w:val="12"/>
                <w:szCs w:val="12"/>
              </w:rPr>
              <w:t>506</w:t>
            </w:r>
            <w:r w:rsidR="00813FBC">
              <w:rPr>
                <w:sz w:val="12"/>
                <w:szCs w:val="12"/>
              </w:rPr>
              <w:t>, 503</w:t>
            </w:r>
          </w:p>
        </w:tc>
        <w:tc>
          <w:tcPr>
            <w:tcW w:w="8208" w:type="dxa"/>
            <w:vAlign w:val="center"/>
          </w:tcPr>
          <w:p w:rsidR="0004163D" w:rsidRPr="0083255F" w:rsidRDefault="0004163D" w:rsidP="0004163D">
            <w:pPr>
              <w:autoSpaceDE w:val="0"/>
              <w:autoSpaceDN w:val="0"/>
              <w:adjustRightInd w:val="0"/>
              <w:rPr>
                <w:rFonts w:cstheme="minorHAnsi"/>
                <w:b/>
                <w:sz w:val="16"/>
                <w:szCs w:val="16"/>
              </w:rPr>
            </w:pPr>
            <w:r w:rsidRPr="0083255F">
              <w:rPr>
                <w:rFonts w:cstheme="minorHAnsi"/>
                <w:b/>
                <w:sz w:val="16"/>
                <w:szCs w:val="16"/>
              </w:rPr>
              <w:t>2.3 Respect for diversity</w:t>
            </w:r>
          </w:p>
          <w:p w:rsidR="0004163D" w:rsidRPr="00345C7B" w:rsidRDefault="0004163D" w:rsidP="00D70CBD">
            <w:pPr>
              <w:autoSpaceDE w:val="0"/>
              <w:autoSpaceDN w:val="0"/>
              <w:adjustRightInd w:val="0"/>
              <w:rPr>
                <w:rFonts w:cstheme="minorHAnsi"/>
                <w:sz w:val="16"/>
                <w:szCs w:val="16"/>
              </w:rPr>
            </w:pPr>
            <w:r w:rsidRPr="00345C7B">
              <w:rPr>
                <w:rFonts w:cstheme="minorHAnsi"/>
                <w:sz w:val="16"/>
                <w:szCs w:val="16"/>
              </w:rPr>
              <w:t>Candidates demonstrate the ability to develop a collection of reading and</w:t>
            </w:r>
            <w:r w:rsidR="00345C7B">
              <w:rPr>
                <w:rFonts w:cstheme="minorHAnsi"/>
                <w:sz w:val="16"/>
                <w:szCs w:val="16"/>
              </w:rPr>
              <w:t xml:space="preserve"> </w:t>
            </w:r>
            <w:r w:rsidRPr="00345C7B">
              <w:rPr>
                <w:rFonts w:cstheme="minorHAnsi"/>
                <w:sz w:val="16"/>
                <w:szCs w:val="16"/>
              </w:rPr>
              <w:t>information materials in print and digital formats that support the diverse</w:t>
            </w:r>
            <w:r w:rsidR="00345C7B">
              <w:rPr>
                <w:rFonts w:cstheme="minorHAnsi"/>
                <w:sz w:val="16"/>
                <w:szCs w:val="16"/>
              </w:rPr>
              <w:t xml:space="preserve"> </w:t>
            </w:r>
            <w:r w:rsidRPr="00345C7B">
              <w:rPr>
                <w:rFonts w:cstheme="minorHAnsi"/>
                <w:sz w:val="16"/>
                <w:szCs w:val="16"/>
              </w:rPr>
              <w:t>developmental, cultural, social, and linguistic needs of P-12 students and their</w:t>
            </w:r>
            <w:r w:rsidR="00D70CBD">
              <w:rPr>
                <w:rFonts w:cstheme="minorHAnsi"/>
                <w:sz w:val="16"/>
                <w:szCs w:val="16"/>
              </w:rPr>
              <w:t xml:space="preserve"> </w:t>
            </w:r>
            <w:r w:rsidRPr="00345C7B">
              <w:rPr>
                <w:rFonts w:cstheme="minorHAnsi"/>
                <w:sz w:val="16"/>
                <w:szCs w:val="16"/>
              </w:rPr>
              <w:t>communities.</w:t>
            </w:r>
          </w:p>
        </w:tc>
      </w:tr>
      <w:tr w:rsidR="0004163D" w:rsidTr="009B1362">
        <w:tc>
          <w:tcPr>
            <w:tcW w:w="738" w:type="dxa"/>
            <w:vAlign w:val="center"/>
          </w:tcPr>
          <w:p w:rsidR="0004163D" w:rsidRDefault="0004163D" w:rsidP="00141C57"/>
        </w:tc>
        <w:tc>
          <w:tcPr>
            <w:tcW w:w="630" w:type="dxa"/>
            <w:vAlign w:val="center"/>
          </w:tcPr>
          <w:p w:rsidR="0004163D" w:rsidRPr="004D25E3" w:rsidRDefault="00813FBC" w:rsidP="00141C57">
            <w:pPr>
              <w:rPr>
                <w:sz w:val="12"/>
                <w:szCs w:val="12"/>
              </w:rPr>
            </w:pPr>
            <w:r>
              <w:rPr>
                <w:sz w:val="12"/>
                <w:szCs w:val="12"/>
              </w:rPr>
              <w:t>503</w:t>
            </w:r>
          </w:p>
        </w:tc>
        <w:tc>
          <w:tcPr>
            <w:tcW w:w="8208" w:type="dxa"/>
            <w:vAlign w:val="center"/>
          </w:tcPr>
          <w:p w:rsidR="0004163D" w:rsidRPr="0083255F" w:rsidRDefault="0004163D" w:rsidP="0004163D">
            <w:pPr>
              <w:autoSpaceDE w:val="0"/>
              <w:autoSpaceDN w:val="0"/>
              <w:adjustRightInd w:val="0"/>
              <w:rPr>
                <w:rFonts w:cstheme="minorHAnsi"/>
                <w:b/>
                <w:sz w:val="16"/>
                <w:szCs w:val="16"/>
              </w:rPr>
            </w:pPr>
            <w:r w:rsidRPr="0083255F">
              <w:rPr>
                <w:rFonts w:cstheme="minorHAnsi"/>
                <w:b/>
                <w:sz w:val="16"/>
                <w:szCs w:val="16"/>
              </w:rPr>
              <w:t>2.4 Literacy strategies</w:t>
            </w:r>
          </w:p>
          <w:p w:rsidR="0004163D" w:rsidRPr="00345C7B" w:rsidRDefault="0004163D" w:rsidP="00345C7B">
            <w:pPr>
              <w:autoSpaceDE w:val="0"/>
              <w:autoSpaceDN w:val="0"/>
              <w:adjustRightInd w:val="0"/>
              <w:rPr>
                <w:rFonts w:cstheme="minorHAnsi"/>
                <w:sz w:val="16"/>
                <w:szCs w:val="16"/>
              </w:rPr>
            </w:pPr>
            <w:r w:rsidRPr="00345C7B">
              <w:rPr>
                <w:rFonts w:cstheme="minorHAnsi"/>
                <w:sz w:val="16"/>
                <w:szCs w:val="16"/>
              </w:rPr>
              <w:t>Candidates collaborate with classroom teachers to reinforce a wide variety of</w:t>
            </w:r>
            <w:r w:rsidR="00345C7B">
              <w:rPr>
                <w:rFonts w:cstheme="minorHAnsi"/>
                <w:sz w:val="16"/>
                <w:szCs w:val="16"/>
              </w:rPr>
              <w:t xml:space="preserve"> </w:t>
            </w:r>
            <w:r w:rsidRPr="00345C7B">
              <w:rPr>
                <w:rFonts w:cstheme="minorHAnsi"/>
                <w:sz w:val="16"/>
                <w:szCs w:val="16"/>
              </w:rPr>
              <w:t>reading instructional strategies to ensure P-12 students are able to create meaning</w:t>
            </w:r>
            <w:r w:rsidR="00345C7B">
              <w:rPr>
                <w:rFonts w:cstheme="minorHAnsi"/>
                <w:sz w:val="16"/>
                <w:szCs w:val="16"/>
              </w:rPr>
              <w:t xml:space="preserve"> </w:t>
            </w:r>
            <w:r w:rsidRPr="00345C7B">
              <w:rPr>
                <w:rFonts w:cstheme="minorHAnsi"/>
                <w:sz w:val="16"/>
                <w:szCs w:val="16"/>
              </w:rPr>
              <w:t>from text.</w:t>
            </w:r>
          </w:p>
        </w:tc>
      </w:tr>
      <w:tr w:rsidR="0004163D" w:rsidTr="009B1362">
        <w:tc>
          <w:tcPr>
            <w:tcW w:w="738" w:type="dxa"/>
            <w:vAlign w:val="center"/>
          </w:tcPr>
          <w:p w:rsidR="0004163D" w:rsidRDefault="0004163D" w:rsidP="00141C57"/>
        </w:tc>
        <w:tc>
          <w:tcPr>
            <w:tcW w:w="630" w:type="dxa"/>
            <w:vAlign w:val="center"/>
          </w:tcPr>
          <w:p w:rsidR="0004163D" w:rsidRPr="004D25E3" w:rsidRDefault="0004163D" w:rsidP="00141C57">
            <w:pPr>
              <w:rPr>
                <w:sz w:val="12"/>
                <w:szCs w:val="12"/>
              </w:rPr>
            </w:pPr>
          </w:p>
        </w:tc>
        <w:tc>
          <w:tcPr>
            <w:tcW w:w="8208" w:type="dxa"/>
            <w:vAlign w:val="center"/>
          </w:tcPr>
          <w:p w:rsidR="0083255F" w:rsidRPr="0010317F" w:rsidRDefault="0083255F" w:rsidP="0083255F">
            <w:pPr>
              <w:rPr>
                <w:rFonts w:cstheme="minorHAnsi"/>
                <w:b/>
                <w:bCs/>
                <w:sz w:val="18"/>
                <w:szCs w:val="18"/>
              </w:rPr>
            </w:pPr>
            <w:r w:rsidRPr="0010317F">
              <w:rPr>
                <w:rFonts w:cstheme="minorHAnsi"/>
                <w:b/>
                <w:bCs/>
                <w:sz w:val="18"/>
                <w:szCs w:val="18"/>
              </w:rPr>
              <w:t>Standard 3: Information and Knowledge</w:t>
            </w:r>
          </w:p>
          <w:p w:rsidR="0004163D" w:rsidRPr="00D70CBD" w:rsidRDefault="0083255F" w:rsidP="00F07A38">
            <w:pPr>
              <w:rPr>
                <w:rFonts w:cstheme="minorHAnsi"/>
                <w:b/>
                <w:sz w:val="16"/>
                <w:szCs w:val="16"/>
              </w:rPr>
            </w:pPr>
            <w:r w:rsidRPr="0010317F">
              <w:rPr>
                <w:rFonts w:cstheme="minorHAnsi"/>
                <w:b/>
                <w:sz w:val="18"/>
                <w:szCs w:val="18"/>
              </w:rPr>
              <w:t>Candidates model and promote ethical, equitable access to and use of physical, digital,</w:t>
            </w:r>
            <w:r w:rsidR="009B1362" w:rsidRPr="0010317F">
              <w:rPr>
                <w:rFonts w:cstheme="minorHAnsi"/>
                <w:b/>
                <w:sz w:val="18"/>
                <w:szCs w:val="18"/>
              </w:rPr>
              <w:t xml:space="preserve"> </w:t>
            </w:r>
            <w:r w:rsidRPr="0010317F">
              <w:rPr>
                <w:rFonts w:cstheme="minorHAnsi"/>
                <w:b/>
                <w:sz w:val="18"/>
                <w:szCs w:val="18"/>
              </w:rPr>
              <w:t>and virtual collections of resources. Candidates demonstrate knowledge of a variety of</w:t>
            </w:r>
            <w:r w:rsidR="009B1362" w:rsidRPr="0010317F">
              <w:rPr>
                <w:rFonts w:cstheme="minorHAnsi"/>
                <w:b/>
                <w:sz w:val="18"/>
                <w:szCs w:val="18"/>
              </w:rPr>
              <w:t xml:space="preserve"> </w:t>
            </w:r>
            <w:r w:rsidRPr="0010317F">
              <w:rPr>
                <w:rFonts w:cstheme="minorHAnsi"/>
                <w:b/>
                <w:sz w:val="18"/>
                <w:szCs w:val="18"/>
              </w:rPr>
              <w:t>information sources and services that support the needs of the diverse learning</w:t>
            </w:r>
            <w:r w:rsidR="009B1362" w:rsidRPr="0010317F">
              <w:rPr>
                <w:rFonts w:cstheme="minorHAnsi"/>
                <w:b/>
                <w:sz w:val="18"/>
                <w:szCs w:val="18"/>
              </w:rPr>
              <w:t xml:space="preserve"> </w:t>
            </w:r>
            <w:r w:rsidRPr="0010317F">
              <w:rPr>
                <w:rFonts w:cstheme="minorHAnsi"/>
                <w:b/>
                <w:sz w:val="18"/>
                <w:szCs w:val="18"/>
              </w:rPr>
              <w:t>community. Candidates demonstrate the use of a variety of research strategies to generate</w:t>
            </w:r>
            <w:r w:rsidR="00F07A38">
              <w:rPr>
                <w:rFonts w:cstheme="minorHAnsi"/>
                <w:b/>
                <w:sz w:val="18"/>
                <w:szCs w:val="18"/>
              </w:rPr>
              <w:t xml:space="preserve"> </w:t>
            </w:r>
            <w:r w:rsidRPr="0010317F">
              <w:rPr>
                <w:rFonts w:cstheme="minorHAnsi"/>
                <w:b/>
                <w:sz w:val="18"/>
                <w:szCs w:val="18"/>
              </w:rPr>
              <w:t>knowledge to improve practice.</w:t>
            </w:r>
          </w:p>
        </w:tc>
      </w:tr>
      <w:tr w:rsidR="0004163D" w:rsidTr="009B1362">
        <w:tc>
          <w:tcPr>
            <w:tcW w:w="738" w:type="dxa"/>
            <w:vAlign w:val="center"/>
          </w:tcPr>
          <w:p w:rsidR="0004163D" w:rsidRDefault="0004163D" w:rsidP="00141C57"/>
        </w:tc>
        <w:tc>
          <w:tcPr>
            <w:tcW w:w="630" w:type="dxa"/>
            <w:vAlign w:val="center"/>
          </w:tcPr>
          <w:p w:rsidR="0004163D" w:rsidRPr="004D25E3" w:rsidRDefault="00F07A38" w:rsidP="00141C57">
            <w:pPr>
              <w:rPr>
                <w:sz w:val="12"/>
                <w:szCs w:val="12"/>
              </w:rPr>
            </w:pPr>
            <w:r>
              <w:rPr>
                <w:sz w:val="12"/>
                <w:szCs w:val="12"/>
              </w:rPr>
              <w:t>501</w:t>
            </w:r>
            <w:r w:rsidR="00695E51">
              <w:rPr>
                <w:sz w:val="12"/>
                <w:szCs w:val="12"/>
              </w:rPr>
              <w:t>,505</w:t>
            </w:r>
          </w:p>
        </w:tc>
        <w:tc>
          <w:tcPr>
            <w:tcW w:w="8208" w:type="dxa"/>
            <w:vAlign w:val="center"/>
          </w:tcPr>
          <w:p w:rsidR="0083255F" w:rsidRPr="00EC53F2" w:rsidRDefault="0083255F" w:rsidP="0083255F">
            <w:pPr>
              <w:autoSpaceDE w:val="0"/>
              <w:autoSpaceDN w:val="0"/>
              <w:adjustRightInd w:val="0"/>
              <w:rPr>
                <w:rFonts w:cstheme="minorHAnsi"/>
                <w:b/>
                <w:sz w:val="16"/>
                <w:szCs w:val="16"/>
              </w:rPr>
            </w:pPr>
            <w:r w:rsidRPr="00EC53F2">
              <w:rPr>
                <w:rFonts w:cstheme="minorHAnsi"/>
                <w:b/>
                <w:sz w:val="16"/>
                <w:szCs w:val="16"/>
              </w:rPr>
              <w:t>3.1 Efficient and ethical information-seeking behavior</w:t>
            </w:r>
          </w:p>
          <w:p w:rsidR="0083255F" w:rsidRPr="00A77F73" w:rsidRDefault="0083255F" w:rsidP="0083255F">
            <w:pPr>
              <w:autoSpaceDE w:val="0"/>
              <w:autoSpaceDN w:val="0"/>
              <w:adjustRightInd w:val="0"/>
              <w:rPr>
                <w:rFonts w:cstheme="minorHAnsi"/>
                <w:sz w:val="16"/>
                <w:szCs w:val="16"/>
              </w:rPr>
            </w:pPr>
            <w:r w:rsidRPr="00A77F73">
              <w:rPr>
                <w:rFonts w:cstheme="minorHAnsi"/>
                <w:sz w:val="16"/>
                <w:szCs w:val="16"/>
              </w:rPr>
              <w:t>Candidates identify and provide support for diverse student information needs.</w:t>
            </w:r>
            <w:r w:rsidR="009B1362">
              <w:rPr>
                <w:rFonts w:cstheme="minorHAnsi"/>
                <w:sz w:val="16"/>
                <w:szCs w:val="16"/>
              </w:rPr>
              <w:t xml:space="preserve"> </w:t>
            </w:r>
            <w:r w:rsidRPr="00A77F73">
              <w:rPr>
                <w:rFonts w:cstheme="minorHAnsi"/>
                <w:sz w:val="16"/>
                <w:szCs w:val="16"/>
              </w:rPr>
              <w:t xml:space="preserve">Candidates model multiple strategies for </w:t>
            </w:r>
            <w:r w:rsidRPr="00A77F73">
              <w:rPr>
                <w:rFonts w:cstheme="minorHAnsi"/>
                <w:sz w:val="16"/>
                <w:szCs w:val="16"/>
              </w:rPr>
              <w:lastRenderedPageBreak/>
              <w:t>students, other teachers, and</w:t>
            </w:r>
            <w:r w:rsidR="009B1362">
              <w:rPr>
                <w:rFonts w:cstheme="minorHAnsi"/>
                <w:sz w:val="16"/>
                <w:szCs w:val="16"/>
              </w:rPr>
              <w:t xml:space="preserve"> </w:t>
            </w:r>
            <w:r w:rsidRPr="00A77F73">
              <w:rPr>
                <w:rFonts w:cstheme="minorHAnsi"/>
                <w:sz w:val="16"/>
                <w:szCs w:val="16"/>
              </w:rPr>
              <w:t>administrators to locate, evaluate, and ethically use information for specific</w:t>
            </w:r>
          </w:p>
          <w:p w:rsidR="0004163D" w:rsidRPr="00A77F73" w:rsidRDefault="0083255F" w:rsidP="009B1362">
            <w:pPr>
              <w:autoSpaceDE w:val="0"/>
              <w:autoSpaceDN w:val="0"/>
              <w:adjustRightInd w:val="0"/>
              <w:rPr>
                <w:rFonts w:cstheme="minorHAnsi"/>
                <w:sz w:val="16"/>
                <w:szCs w:val="16"/>
              </w:rPr>
            </w:pPr>
            <w:proofErr w:type="gramStart"/>
            <w:r w:rsidRPr="00A77F73">
              <w:rPr>
                <w:rFonts w:cstheme="minorHAnsi"/>
                <w:sz w:val="16"/>
                <w:szCs w:val="16"/>
              </w:rPr>
              <w:t>purposes</w:t>
            </w:r>
            <w:proofErr w:type="gramEnd"/>
            <w:r w:rsidRPr="00A77F73">
              <w:rPr>
                <w:rFonts w:cstheme="minorHAnsi"/>
                <w:sz w:val="16"/>
                <w:szCs w:val="16"/>
              </w:rPr>
              <w:t>. Candidates collaborate with students, other teachers, and administrators</w:t>
            </w:r>
            <w:r w:rsidR="009B1362">
              <w:rPr>
                <w:rFonts w:cstheme="minorHAnsi"/>
                <w:sz w:val="16"/>
                <w:szCs w:val="16"/>
              </w:rPr>
              <w:t xml:space="preserve"> </w:t>
            </w:r>
            <w:r w:rsidRPr="00A77F73">
              <w:rPr>
                <w:rFonts w:cstheme="minorHAnsi"/>
                <w:sz w:val="16"/>
                <w:szCs w:val="16"/>
              </w:rPr>
              <w:t>to efficiently access, interpret, and communicate information.</w:t>
            </w:r>
          </w:p>
        </w:tc>
      </w:tr>
      <w:tr w:rsidR="0004163D" w:rsidTr="009B1362">
        <w:tc>
          <w:tcPr>
            <w:tcW w:w="738" w:type="dxa"/>
            <w:vAlign w:val="center"/>
          </w:tcPr>
          <w:p w:rsidR="0004163D" w:rsidRDefault="0004163D" w:rsidP="00141C57"/>
        </w:tc>
        <w:tc>
          <w:tcPr>
            <w:tcW w:w="630" w:type="dxa"/>
            <w:vAlign w:val="center"/>
          </w:tcPr>
          <w:p w:rsidR="0004163D" w:rsidRPr="004D25E3" w:rsidRDefault="00F07A38" w:rsidP="00E14303">
            <w:pPr>
              <w:rPr>
                <w:sz w:val="12"/>
                <w:szCs w:val="12"/>
              </w:rPr>
            </w:pPr>
            <w:r>
              <w:rPr>
                <w:sz w:val="12"/>
                <w:szCs w:val="12"/>
              </w:rPr>
              <w:t>501,</w:t>
            </w:r>
            <w:r w:rsidR="00695E51">
              <w:rPr>
                <w:sz w:val="12"/>
                <w:szCs w:val="12"/>
              </w:rPr>
              <w:t>505</w:t>
            </w:r>
          </w:p>
        </w:tc>
        <w:tc>
          <w:tcPr>
            <w:tcW w:w="8208" w:type="dxa"/>
            <w:vAlign w:val="center"/>
          </w:tcPr>
          <w:p w:rsidR="0083255F" w:rsidRPr="00EC53F2" w:rsidRDefault="0083255F" w:rsidP="0083255F">
            <w:pPr>
              <w:autoSpaceDE w:val="0"/>
              <w:autoSpaceDN w:val="0"/>
              <w:adjustRightInd w:val="0"/>
              <w:rPr>
                <w:rFonts w:cstheme="minorHAnsi"/>
                <w:b/>
                <w:sz w:val="16"/>
                <w:szCs w:val="16"/>
              </w:rPr>
            </w:pPr>
            <w:r w:rsidRPr="00EC53F2">
              <w:rPr>
                <w:rFonts w:cstheme="minorHAnsi"/>
                <w:b/>
                <w:sz w:val="16"/>
                <w:szCs w:val="16"/>
              </w:rPr>
              <w:t>3.2 Access to information</w:t>
            </w:r>
          </w:p>
          <w:p w:rsidR="0083255F" w:rsidRPr="00A77F73" w:rsidRDefault="0083255F" w:rsidP="0083255F">
            <w:pPr>
              <w:autoSpaceDE w:val="0"/>
              <w:autoSpaceDN w:val="0"/>
              <w:adjustRightInd w:val="0"/>
              <w:rPr>
                <w:rFonts w:cstheme="minorHAnsi"/>
                <w:sz w:val="16"/>
                <w:szCs w:val="16"/>
              </w:rPr>
            </w:pPr>
            <w:r w:rsidRPr="00A77F73">
              <w:rPr>
                <w:rFonts w:cstheme="minorHAnsi"/>
                <w:sz w:val="16"/>
                <w:szCs w:val="16"/>
              </w:rPr>
              <w:t>Candidates support flexible, open access for library services. Candidates</w:t>
            </w:r>
            <w:r w:rsidR="009B1362">
              <w:rPr>
                <w:rFonts w:cstheme="minorHAnsi"/>
                <w:sz w:val="16"/>
                <w:szCs w:val="16"/>
              </w:rPr>
              <w:t xml:space="preserve"> </w:t>
            </w:r>
            <w:r w:rsidRPr="00A77F73">
              <w:rPr>
                <w:rFonts w:cstheme="minorHAnsi"/>
                <w:sz w:val="16"/>
                <w:szCs w:val="16"/>
              </w:rPr>
              <w:t>demonstrate their ability to develop solutions for addressing physical, social and</w:t>
            </w:r>
            <w:r w:rsidR="009B1362">
              <w:rPr>
                <w:rFonts w:cstheme="minorHAnsi"/>
                <w:sz w:val="16"/>
                <w:szCs w:val="16"/>
              </w:rPr>
              <w:t xml:space="preserve"> </w:t>
            </w:r>
            <w:r w:rsidRPr="00A77F73">
              <w:rPr>
                <w:rFonts w:cstheme="minorHAnsi"/>
                <w:sz w:val="16"/>
                <w:szCs w:val="16"/>
              </w:rPr>
              <w:t>intellectual barriers to equitable access to resources and services. Candidates</w:t>
            </w:r>
          </w:p>
          <w:p w:rsidR="0004163D" w:rsidRPr="00A77F73" w:rsidRDefault="0083255F" w:rsidP="009B1362">
            <w:pPr>
              <w:autoSpaceDE w:val="0"/>
              <w:autoSpaceDN w:val="0"/>
              <w:adjustRightInd w:val="0"/>
              <w:rPr>
                <w:rFonts w:cstheme="minorHAnsi"/>
                <w:sz w:val="16"/>
                <w:szCs w:val="16"/>
              </w:rPr>
            </w:pPr>
            <w:proofErr w:type="gramStart"/>
            <w:r w:rsidRPr="00A77F73">
              <w:rPr>
                <w:rFonts w:cstheme="minorHAnsi"/>
                <w:sz w:val="16"/>
                <w:szCs w:val="16"/>
              </w:rPr>
              <w:t>facilitate</w:t>
            </w:r>
            <w:proofErr w:type="gramEnd"/>
            <w:r w:rsidRPr="00A77F73">
              <w:rPr>
                <w:rFonts w:cstheme="minorHAnsi"/>
                <w:sz w:val="16"/>
                <w:szCs w:val="16"/>
              </w:rPr>
              <w:t xml:space="preserve"> access to information in print, non-print, and digital formats. Candidates</w:t>
            </w:r>
            <w:r w:rsidR="009B1362">
              <w:rPr>
                <w:rFonts w:cstheme="minorHAnsi"/>
                <w:sz w:val="16"/>
                <w:szCs w:val="16"/>
              </w:rPr>
              <w:t xml:space="preserve"> </w:t>
            </w:r>
            <w:r w:rsidRPr="00A77F73">
              <w:rPr>
                <w:rFonts w:cstheme="minorHAnsi"/>
                <w:sz w:val="16"/>
                <w:szCs w:val="16"/>
              </w:rPr>
              <w:t>model and communicate the legal and ethical codes of the profession.</w:t>
            </w:r>
          </w:p>
        </w:tc>
      </w:tr>
      <w:tr w:rsidR="0004163D" w:rsidTr="009B1362">
        <w:tc>
          <w:tcPr>
            <w:tcW w:w="738" w:type="dxa"/>
            <w:vAlign w:val="center"/>
          </w:tcPr>
          <w:p w:rsidR="0004163D" w:rsidRDefault="0004163D" w:rsidP="00141C57"/>
        </w:tc>
        <w:tc>
          <w:tcPr>
            <w:tcW w:w="630" w:type="dxa"/>
            <w:vAlign w:val="center"/>
          </w:tcPr>
          <w:p w:rsidR="0004163D" w:rsidRPr="004D25E3" w:rsidRDefault="00695E51" w:rsidP="00141C57">
            <w:pPr>
              <w:rPr>
                <w:sz w:val="12"/>
                <w:szCs w:val="12"/>
              </w:rPr>
            </w:pPr>
            <w:r>
              <w:rPr>
                <w:sz w:val="12"/>
                <w:szCs w:val="12"/>
              </w:rPr>
              <w:t>505,508</w:t>
            </w:r>
          </w:p>
        </w:tc>
        <w:tc>
          <w:tcPr>
            <w:tcW w:w="8208" w:type="dxa"/>
            <w:vAlign w:val="center"/>
          </w:tcPr>
          <w:p w:rsidR="0083255F" w:rsidRPr="00EC53F2" w:rsidRDefault="0083255F" w:rsidP="0083255F">
            <w:pPr>
              <w:autoSpaceDE w:val="0"/>
              <w:autoSpaceDN w:val="0"/>
              <w:adjustRightInd w:val="0"/>
              <w:rPr>
                <w:rFonts w:cstheme="minorHAnsi"/>
                <w:b/>
                <w:sz w:val="16"/>
                <w:szCs w:val="16"/>
              </w:rPr>
            </w:pPr>
            <w:r w:rsidRPr="00EC53F2">
              <w:rPr>
                <w:rFonts w:cstheme="minorHAnsi"/>
                <w:b/>
                <w:sz w:val="16"/>
                <w:szCs w:val="16"/>
              </w:rPr>
              <w:t>3.3 Information technology</w:t>
            </w:r>
          </w:p>
          <w:p w:rsidR="0083255F" w:rsidRPr="00A77F73" w:rsidRDefault="0083255F" w:rsidP="0083255F">
            <w:pPr>
              <w:autoSpaceDE w:val="0"/>
              <w:autoSpaceDN w:val="0"/>
              <w:adjustRightInd w:val="0"/>
              <w:rPr>
                <w:rFonts w:cstheme="minorHAnsi"/>
                <w:sz w:val="16"/>
                <w:szCs w:val="16"/>
              </w:rPr>
            </w:pPr>
            <w:r w:rsidRPr="00A77F73">
              <w:rPr>
                <w:rFonts w:cstheme="minorHAnsi"/>
                <w:sz w:val="16"/>
                <w:szCs w:val="16"/>
              </w:rPr>
              <w:t>Candidates demonstrate their ability to design and adapt relevant learning</w:t>
            </w:r>
            <w:r w:rsidR="009B1362">
              <w:rPr>
                <w:rFonts w:cstheme="minorHAnsi"/>
                <w:sz w:val="16"/>
                <w:szCs w:val="16"/>
              </w:rPr>
              <w:t xml:space="preserve"> </w:t>
            </w:r>
            <w:r w:rsidRPr="00A77F73">
              <w:rPr>
                <w:rFonts w:cstheme="minorHAnsi"/>
                <w:sz w:val="16"/>
                <w:szCs w:val="16"/>
              </w:rPr>
              <w:t xml:space="preserve">experiences that engage students in authentic learning </w:t>
            </w:r>
            <w:proofErr w:type="gramStart"/>
            <w:r w:rsidRPr="00A77F73">
              <w:rPr>
                <w:rFonts w:cstheme="minorHAnsi"/>
                <w:sz w:val="16"/>
                <w:szCs w:val="16"/>
              </w:rPr>
              <w:t>through the use of</w:t>
            </w:r>
            <w:proofErr w:type="gramEnd"/>
            <w:r w:rsidRPr="00A77F73">
              <w:rPr>
                <w:rFonts w:cstheme="minorHAnsi"/>
                <w:sz w:val="16"/>
                <w:szCs w:val="16"/>
              </w:rPr>
              <w:t xml:space="preserve"> digital tools and resources. Candidates model and facilitate the effective use of current</w:t>
            </w:r>
          </w:p>
          <w:p w:rsidR="0004163D" w:rsidRPr="00A77F73" w:rsidRDefault="0083255F" w:rsidP="009B1362">
            <w:pPr>
              <w:autoSpaceDE w:val="0"/>
              <w:autoSpaceDN w:val="0"/>
              <w:adjustRightInd w:val="0"/>
              <w:rPr>
                <w:rFonts w:cstheme="minorHAnsi"/>
                <w:sz w:val="16"/>
                <w:szCs w:val="16"/>
              </w:rPr>
            </w:pPr>
            <w:proofErr w:type="gramStart"/>
            <w:r w:rsidRPr="00A77F73">
              <w:rPr>
                <w:rFonts w:cstheme="minorHAnsi"/>
                <w:sz w:val="16"/>
                <w:szCs w:val="16"/>
              </w:rPr>
              <w:t>and</w:t>
            </w:r>
            <w:proofErr w:type="gramEnd"/>
            <w:r w:rsidRPr="00A77F73">
              <w:rPr>
                <w:rFonts w:cstheme="minorHAnsi"/>
                <w:sz w:val="16"/>
                <w:szCs w:val="16"/>
              </w:rPr>
              <w:t xml:space="preserve"> emerging digital tools to locate, analyze, evaluate, and use information</w:t>
            </w:r>
            <w:r w:rsidR="009B1362">
              <w:rPr>
                <w:rFonts w:cstheme="minorHAnsi"/>
                <w:sz w:val="16"/>
                <w:szCs w:val="16"/>
              </w:rPr>
              <w:t xml:space="preserve"> </w:t>
            </w:r>
            <w:r w:rsidRPr="00A77F73">
              <w:rPr>
                <w:rFonts w:cstheme="minorHAnsi"/>
                <w:sz w:val="16"/>
                <w:szCs w:val="16"/>
              </w:rPr>
              <w:t>resources to support research, learning, creating, and communicating in a digital</w:t>
            </w:r>
            <w:r w:rsidR="009B1362">
              <w:rPr>
                <w:rFonts w:cstheme="minorHAnsi"/>
                <w:sz w:val="16"/>
                <w:szCs w:val="16"/>
              </w:rPr>
              <w:t xml:space="preserve"> </w:t>
            </w:r>
            <w:r w:rsidRPr="00A77F73">
              <w:rPr>
                <w:rFonts w:cstheme="minorHAnsi"/>
                <w:sz w:val="16"/>
                <w:szCs w:val="16"/>
              </w:rPr>
              <w:t>society.</w:t>
            </w:r>
          </w:p>
        </w:tc>
      </w:tr>
      <w:tr w:rsidR="0004163D" w:rsidTr="009B1362">
        <w:tc>
          <w:tcPr>
            <w:tcW w:w="738" w:type="dxa"/>
            <w:vAlign w:val="center"/>
          </w:tcPr>
          <w:p w:rsidR="0004163D" w:rsidRDefault="0004163D" w:rsidP="00141C57"/>
        </w:tc>
        <w:tc>
          <w:tcPr>
            <w:tcW w:w="630" w:type="dxa"/>
            <w:vAlign w:val="center"/>
          </w:tcPr>
          <w:p w:rsidR="0004163D" w:rsidRPr="004D25E3" w:rsidRDefault="00695E51" w:rsidP="00141C57">
            <w:pPr>
              <w:rPr>
                <w:sz w:val="12"/>
                <w:szCs w:val="12"/>
              </w:rPr>
            </w:pPr>
            <w:r>
              <w:rPr>
                <w:sz w:val="12"/>
                <w:szCs w:val="12"/>
              </w:rPr>
              <w:t>541</w:t>
            </w:r>
          </w:p>
        </w:tc>
        <w:tc>
          <w:tcPr>
            <w:tcW w:w="8208" w:type="dxa"/>
            <w:vAlign w:val="center"/>
          </w:tcPr>
          <w:p w:rsidR="0083255F" w:rsidRPr="00EC53F2" w:rsidRDefault="0083255F" w:rsidP="0083255F">
            <w:pPr>
              <w:autoSpaceDE w:val="0"/>
              <w:autoSpaceDN w:val="0"/>
              <w:adjustRightInd w:val="0"/>
              <w:rPr>
                <w:rFonts w:cstheme="minorHAnsi"/>
                <w:b/>
                <w:sz w:val="16"/>
                <w:szCs w:val="16"/>
              </w:rPr>
            </w:pPr>
            <w:r w:rsidRPr="00EC53F2">
              <w:rPr>
                <w:rFonts w:cstheme="minorHAnsi"/>
                <w:b/>
                <w:sz w:val="16"/>
                <w:szCs w:val="16"/>
              </w:rPr>
              <w:t>3.4 Research and knowledge creation</w:t>
            </w:r>
          </w:p>
          <w:p w:rsidR="0004163D" w:rsidRPr="00A77F73" w:rsidRDefault="0083255F" w:rsidP="009B1362">
            <w:pPr>
              <w:autoSpaceDE w:val="0"/>
              <w:autoSpaceDN w:val="0"/>
              <w:adjustRightInd w:val="0"/>
              <w:rPr>
                <w:rFonts w:cstheme="minorHAnsi"/>
                <w:sz w:val="16"/>
                <w:szCs w:val="16"/>
              </w:rPr>
            </w:pPr>
            <w:r w:rsidRPr="00A77F73">
              <w:rPr>
                <w:rFonts w:cstheme="minorHAnsi"/>
                <w:sz w:val="16"/>
                <w:szCs w:val="16"/>
              </w:rPr>
              <w:t>Candidates use evidence-based, action research to collect data. Candidates</w:t>
            </w:r>
            <w:r w:rsidR="009B1362">
              <w:rPr>
                <w:rFonts w:cstheme="minorHAnsi"/>
                <w:sz w:val="16"/>
                <w:szCs w:val="16"/>
              </w:rPr>
              <w:t xml:space="preserve"> </w:t>
            </w:r>
            <w:r w:rsidRPr="00A77F73">
              <w:rPr>
                <w:rFonts w:cstheme="minorHAnsi"/>
                <w:sz w:val="16"/>
                <w:szCs w:val="16"/>
              </w:rPr>
              <w:t>interpret and use data to create and share new knowledge to improve practice in</w:t>
            </w:r>
            <w:r w:rsidR="009B1362">
              <w:rPr>
                <w:rFonts w:cstheme="minorHAnsi"/>
                <w:sz w:val="16"/>
                <w:szCs w:val="16"/>
              </w:rPr>
              <w:t xml:space="preserve"> </w:t>
            </w:r>
            <w:r w:rsidRPr="00A77F73">
              <w:rPr>
                <w:rFonts w:cstheme="minorHAnsi"/>
                <w:sz w:val="16"/>
                <w:szCs w:val="16"/>
              </w:rPr>
              <w:t>school libraries.</w:t>
            </w:r>
          </w:p>
        </w:tc>
      </w:tr>
      <w:tr w:rsidR="0004163D" w:rsidTr="009B1362">
        <w:tc>
          <w:tcPr>
            <w:tcW w:w="738" w:type="dxa"/>
            <w:vAlign w:val="center"/>
          </w:tcPr>
          <w:p w:rsidR="0004163D" w:rsidRDefault="0004163D" w:rsidP="00141C57"/>
        </w:tc>
        <w:tc>
          <w:tcPr>
            <w:tcW w:w="630" w:type="dxa"/>
            <w:vAlign w:val="center"/>
          </w:tcPr>
          <w:p w:rsidR="0004163D" w:rsidRPr="004D25E3" w:rsidRDefault="0004163D" w:rsidP="00141C57">
            <w:pPr>
              <w:rPr>
                <w:sz w:val="12"/>
                <w:szCs w:val="12"/>
              </w:rPr>
            </w:pPr>
          </w:p>
        </w:tc>
        <w:tc>
          <w:tcPr>
            <w:tcW w:w="8208" w:type="dxa"/>
            <w:vAlign w:val="center"/>
          </w:tcPr>
          <w:p w:rsidR="0083255F" w:rsidRPr="0010317F" w:rsidRDefault="0083255F" w:rsidP="0083255F">
            <w:pPr>
              <w:autoSpaceDE w:val="0"/>
              <w:autoSpaceDN w:val="0"/>
              <w:adjustRightInd w:val="0"/>
              <w:rPr>
                <w:rFonts w:cstheme="minorHAnsi"/>
                <w:b/>
                <w:bCs/>
                <w:sz w:val="18"/>
                <w:szCs w:val="18"/>
              </w:rPr>
            </w:pPr>
            <w:r w:rsidRPr="0010317F">
              <w:rPr>
                <w:rFonts w:cstheme="minorHAnsi"/>
                <w:b/>
                <w:bCs/>
                <w:sz w:val="18"/>
                <w:szCs w:val="18"/>
              </w:rPr>
              <w:t>Standard 4: Advocacy and Leadership</w:t>
            </w:r>
          </w:p>
          <w:p w:rsidR="0004163D" w:rsidRPr="00D70CBD" w:rsidRDefault="0083255F" w:rsidP="009B1362">
            <w:pPr>
              <w:autoSpaceDE w:val="0"/>
              <w:autoSpaceDN w:val="0"/>
              <w:adjustRightInd w:val="0"/>
              <w:rPr>
                <w:rFonts w:cstheme="minorHAnsi"/>
                <w:b/>
                <w:sz w:val="16"/>
                <w:szCs w:val="16"/>
              </w:rPr>
            </w:pPr>
            <w:r w:rsidRPr="0010317F">
              <w:rPr>
                <w:rFonts w:cstheme="minorHAnsi"/>
                <w:b/>
                <w:sz w:val="18"/>
                <w:szCs w:val="18"/>
              </w:rPr>
              <w:t>Candidates advocate for dynamic school library programs and positive learning</w:t>
            </w:r>
            <w:r w:rsidR="009B1362" w:rsidRPr="0010317F">
              <w:rPr>
                <w:rFonts w:cstheme="minorHAnsi"/>
                <w:b/>
                <w:sz w:val="18"/>
                <w:szCs w:val="18"/>
              </w:rPr>
              <w:t xml:space="preserve"> </w:t>
            </w:r>
            <w:r w:rsidRPr="0010317F">
              <w:rPr>
                <w:rFonts w:cstheme="minorHAnsi"/>
                <w:b/>
                <w:sz w:val="18"/>
                <w:szCs w:val="18"/>
              </w:rPr>
              <w:t>environments that focus on student learning and achievement by collaborating and</w:t>
            </w:r>
            <w:r w:rsidR="009B1362" w:rsidRPr="0010317F">
              <w:rPr>
                <w:rFonts w:cstheme="minorHAnsi"/>
                <w:b/>
                <w:sz w:val="18"/>
                <w:szCs w:val="18"/>
              </w:rPr>
              <w:t xml:space="preserve"> </w:t>
            </w:r>
            <w:r w:rsidRPr="0010317F">
              <w:rPr>
                <w:rFonts w:cstheme="minorHAnsi"/>
                <w:b/>
                <w:sz w:val="18"/>
                <w:szCs w:val="18"/>
              </w:rPr>
              <w:t>connecting with teachers, administrators, librarians, and the community. Candidates are</w:t>
            </w:r>
            <w:r w:rsidR="009B1362" w:rsidRPr="0010317F">
              <w:rPr>
                <w:rFonts w:cstheme="minorHAnsi"/>
                <w:b/>
                <w:sz w:val="18"/>
                <w:szCs w:val="18"/>
              </w:rPr>
              <w:t xml:space="preserve"> </w:t>
            </w:r>
            <w:r w:rsidRPr="0010317F">
              <w:rPr>
                <w:rFonts w:cstheme="minorHAnsi"/>
                <w:b/>
                <w:sz w:val="18"/>
                <w:szCs w:val="18"/>
              </w:rPr>
              <w:t>committed to continuous learning and professional growth and lead professional</w:t>
            </w:r>
            <w:r w:rsidR="009B1362" w:rsidRPr="0010317F">
              <w:rPr>
                <w:rFonts w:cstheme="minorHAnsi"/>
                <w:b/>
                <w:sz w:val="18"/>
                <w:szCs w:val="18"/>
              </w:rPr>
              <w:t xml:space="preserve"> </w:t>
            </w:r>
            <w:r w:rsidRPr="0010317F">
              <w:rPr>
                <w:rFonts w:cstheme="minorHAnsi"/>
                <w:b/>
                <w:sz w:val="18"/>
                <w:szCs w:val="18"/>
              </w:rPr>
              <w:t>development activities for other educators. Candidates provide leadership by articulating</w:t>
            </w:r>
            <w:r w:rsidR="009B1362" w:rsidRPr="0010317F">
              <w:rPr>
                <w:rFonts w:cstheme="minorHAnsi"/>
                <w:b/>
                <w:sz w:val="18"/>
                <w:szCs w:val="18"/>
              </w:rPr>
              <w:t xml:space="preserve"> </w:t>
            </w:r>
            <w:r w:rsidRPr="0010317F">
              <w:rPr>
                <w:rFonts w:cstheme="minorHAnsi"/>
                <w:b/>
                <w:sz w:val="18"/>
                <w:szCs w:val="18"/>
              </w:rPr>
              <w:t>ways in which school libraries contribute to student achievement.</w:t>
            </w:r>
          </w:p>
        </w:tc>
      </w:tr>
      <w:tr w:rsidR="0004163D" w:rsidTr="009B1362">
        <w:tc>
          <w:tcPr>
            <w:tcW w:w="738" w:type="dxa"/>
            <w:vAlign w:val="center"/>
          </w:tcPr>
          <w:p w:rsidR="0004163D" w:rsidRDefault="0004163D" w:rsidP="00141C57"/>
        </w:tc>
        <w:tc>
          <w:tcPr>
            <w:tcW w:w="630" w:type="dxa"/>
            <w:vAlign w:val="center"/>
          </w:tcPr>
          <w:p w:rsidR="0004163D" w:rsidRPr="004D25E3" w:rsidRDefault="00F07A38" w:rsidP="00141C57">
            <w:pPr>
              <w:rPr>
                <w:sz w:val="12"/>
                <w:szCs w:val="12"/>
              </w:rPr>
            </w:pPr>
            <w:r>
              <w:rPr>
                <w:sz w:val="12"/>
                <w:szCs w:val="12"/>
              </w:rPr>
              <w:t>501</w:t>
            </w:r>
            <w:r w:rsidR="00695E51">
              <w:rPr>
                <w:sz w:val="12"/>
                <w:szCs w:val="12"/>
              </w:rPr>
              <w:t>,505,508</w:t>
            </w:r>
          </w:p>
        </w:tc>
        <w:tc>
          <w:tcPr>
            <w:tcW w:w="8208" w:type="dxa"/>
            <w:vAlign w:val="center"/>
          </w:tcPr>
          <w:p w:rsidR="0083255F" w:rsidRPr="00EC53F2" w:rsidRDefault="0083255F" w:rsidP="0083255F">
            <w:pPr>
              <w:autoSpaceDE w:val="0"/>
              <w:autoSpaceDN w:val="0"/>
              <w:adjustRightInd w:val="0"/>
              <w:rPr>
                <w:rFonts w:cstheme="minorHAnsi"/>
                <w:b/>
                <w:sz w:val="16"/>
                <w:szCs w:val="16"/>
              </w:rPr>
            </w:pPr>
            <w:r w:rsidRPr="00EC53F2">
              <w:rPr>
                <w:rFonts w:cstheme="minorHAnsi"/>
                <w:b/>
                <w:sz w:val="16"/>
                <w:szCs w:val="16"/>
              </w:rPr>
              <w:t>4.1. Networking with the library community</w:t>
            </w:r>
          </w:p>
          <w:p w:rsidR="0083255F" w:rsidRPr="00A77F73" w:rsidRDefault="0083255F" w:rsidP="0083255F">
            <w:pPr>
              <w:autoSpaceDE w:val="0"/>
              <w:autoSpaceDN w:val="0"/>
              <w:adjustRightInd w:val="0"/>
              <w:rPr>
                <w:rFonts w:cstheme="minorHAnsi"/>
                <w:sz w:val="16"/>
                <w:szCs w:val="16"/>
              </w:rPr>
            </w:pPr>
            <w:r w:rsidRPr="00A77F73">
              <w:rPr>
                <w:rFonts w:cstheme="minorHAnsi"/>
                <w:sz w:val="16"/>
                <w:szCs w:val="16"/>
              </w:rPr>
              <w:t>Candidates demonstrate the ability to establish connections with other libraries</w:t>
            </w:r>
            <w:r w:rsidR="009B1362">
              <w:rPr>
                <w:rFonts w:cstheme="minorHAnsi"/>
                <w:sz w:val="16"/>
                <w:szCs w:val="16"/>
              </w:rPr>
              <w:t xml:space="preserve"> </w:t>
            </w:r>
            <w:r w:rsidRPr="00A77F73">
              <w:rPr>
                <w:rFonts w:cstheme="minorHAnsi"/>
                <w:sz w:val="16"/>
                <w:szCs w:val="16"/>
              </w:rPr>
              <w:t>and to strengthen cooperation among library colleagues for resource sharing,</w:t>
            </w:r>
            <w:r w:rsidR="009B1362">
              <w:rPr>
                <w:rFonts w:cstheme="minorHAnsi"/>
                <w:sz w:val="16"/>
                <w:szCs w:val="16"/>
              </w:rPr>
              <w:t xml:space="preserve"> </w:t>
            </w:r>
            <w:r w:rsidRPr="00A77F73">
              <w:rPr>
                <w:rFonts w:cstheme="minorHAnsi"/>
                <w:sz w:val="16"/>
                <w:szCs w:val="16"/>
              </w:rPr>
              <w:t>networking, and facilitating access to information. Candidates participate and</w:t>
            </w:r>
          </w:p>
          <w:p w:rsidR="0004163D" w:rsidRPr="00A77F73" w:rsidRDefault="0083255F" w:rsidP="0083255F">
            <w:pPr>
              <w:rPr>
                <w:rFonts w:cstheme="minorHAnsi"/>
                <w:sz w:val="16"/>
                <w:szCs w:val="16"/>
              </w:rPr>
            </w:pPr>
            <w:proofErr w:type="gramStart"/>
            <w:r w:rsidRPr="00A77F73">
              <w:rPr>
                <w:rFonts w:cstheme="minorHAnsi"/>
                <w:sz w:val="16"/>
                <w:szCs w:val="16"/>
              </w:rPr>
              <w:t>collaborate</w:t>
            </w:r>
            <w:proofErr w:type="gramEnd"/>
            <w:r w:rsidRPr="00A77F73">
              <w:rPr>
                <w:rFonts w:cstheme="minorHAnsi"/>
                <w:sz w:val="16"/>
                <w:szCs w:val="16"/>
              </w:rPr>
              <w:t xml:space="preserve"> as members of a social and intellectual network of learners.</w:t>
            </w:r>
          </w:p>
        </w:tc>
      </w:tr>
      <w:tr w:rsidR="0004163D" w:rsidTr="009B1362">
        <w:tc>
          <w:tcPr>
            <w:tcW w:w="738" w:type="dxa"/>
            <w:vAlign w:val="center"/>
          </w:tcPr>
          <w:p w:rsidR="0004163D" w:rsidRDefault="0004163D" w:rsidP="00141C57"/>
        </w:tc>
        <w:tc>
          <w:tcPr>
            <w:tcW w:w="630" w:type="dxa"/>
            <w:vAlign w:val="center"/>
          </w:tcPr>
          <w:p w:rsidR="0004163D" w:rsidRPr="004D25E3" w:rsidRDefault="00F07A38" w:rsidP="00141C57">
            <w:pPr>
              <w:rPr>
                <w:sz w:val="12"/>
                <w:szCs w:val="12"/>
              </w:rPr>
            </w:pPr>
            <w:r>
              <w:rPr>
                <w:sz w:val="12"/>
                <w:szCs w:val="12"/>
              </w:rPr>
              <w:t>501</w:t>
            </w:r>
            <w:r w:rsidR="00695E51">
              <w:rPr>
                <w:sz w:val="12"/>
                <w:szCs w:val="12"/>
              </w:rPr>
              <w:t>,541</w:t>
            </w:r>
          </w:p>
        </w:tc>
        <w:tc>
          <w:tcPr>
            <w:tcW w:w="8208" w:type="dxa"/>
            <w:vAlign w:val="center"/>
          </w:tcPr>
          <w:p w:rsidR="0083255F" w:rsidRPr="00EC53F2" w:rsidRDefault="0083255F" w:rsidP="0083255F">
            <w:pPr>
              <w:autoSpaceDE w:val="0"/>
              <w:autoSpaceDN w:val="0"/>
              <w:adjustRightInd w:val="0"/>
              <w:rPr>
                <w:rFonts w:cstheme="minorHAnsi"/>
                <w:b/>
                <w:sz w:val="16"/>
                <w:szCs w:val="16"/>
              </w:rPr>
            </w:pPr>
            <w:r w:rsidRPr="00EC53F2">
              <w:rPr>
                <w:rFonts w:cstheme="minorHAnsi"/>
                <w:b/>
                <w:sz w:val="16"/>
                <w:szCs w:val="16"/>
              </w:rPr>
              <w:t>4.2 Professional development</w:t>
            </w:r>
          </w:p>
          <w:p w:rsidR="0083255F" w:rsidRPr="00A77F73" w:rsidRDefault="0083255F" w:rsidP="0083255F">
            <w:pPr>
              <w:autoSpaceDE w:val="0"/>
              <w:autoSpaceDN w:val="0"/>
              <w:adjustRightInd w:val="0"/>
              <w:rPr>
                <w:rFonts w:cstheme="minorHAnsi"/>
                <w:sz w:val="16"/>
                <w:szCs w:val="16"/>
              </w:rPr>
            </w:pPr>
            <w:r w:rsidRPr="00A77F73">
              <w:rPr>
                <w:rFonts w:cstheme="minorHAnsi"/>
                <w:sz w:val="16"/>
                <w:szCs w:val="16"/>
              </w:rPr>
              <w:t>Candidates model a strong commitment to the profession by participating in</w:t>
            </w:r>
            <w:r w:rsidR="009B1362">
              <w:rPr>
                <w:rFonts w:cstheme="minorHAnsi"/>
                <w:sz w:val="16"/>
                <w:szCs w:val="16"/>
              </w:rPr>
              <w:t xml:space="preserve"> </w:t>
            </w:r>
            <w:r w:rsidRPr="00A77F73">
              <w:rPr>
                <w:rFonts w:cstheme="minorHAnsi"/>
                <w:sz w:val="16"/>
                <w:szCs w:val="16"/>
              </w:rPr>
              <w:t>professional growth and leadership opportunities through membership in library</w:t>
            </w:r>
            <w:r w:rsidR="009B1362">
              <w:rPr>
                <w:rFonts w:cstheme="minorHAnsi"/>
                <w:sz w:val="16"/>
                <w:szCs w:val="16"/>
              </w:rPr>
              <w:t xml:space="preserve"> </w:t>
            </w:r>
            <w:r w:rsidRPr="00A77F73">
              <w:rPr>
                <w:rFonts w:cstheme="minorHAnsi"/>
                <w:sz w:val="16"/>
                <w:szCs w:val="16"/>
              </w:rPr>
              <w:t>associations, attendance at professional conferences, reading professional</w:t>
            </w:r>
          </w:p>
          <w:p w:rsidR="0004163D" w:rsidRPr="00A77F73" w:rsidRDefault="0083255F" w:rsidP="009B1362">
            <w:pPr>
              <w:autoSpaceDE w:val="0"/>
              <w:autoSpaceDN w:val="0"/>
              <w:adjustRightInd w:val="0"/>
              <w:rPr>
                <w:rFonts w:cstheme="minorHAnsi"/>
                <w:sz w:val="16"/>
                <w:szCs w:val="16"/>
              </w:rPr>
            </w:pPr>
            <w:proofErr w:type="gramStart"/>
            <w:r w:rsidRPr="00A77F73">
              <w:rPr>
                <w:rFonts w:cstheme="minorHAnsi"/>
                <w:sz w:val="16"/>
                <w:szCs w:val="16"/>
              </w:rPr>
              <w:t>publications</w:t>
            </w:r>
            <w:proofErr w:type="gramEnd"/>
            <w:r w:rsidRPr="00A77F73">
              <w:rPr>
                <w:rFonts w:cstheme="minorHAnsi"/>
                <w:sz w:val="16"/>
                <w:szCs w:val="16"/>
              </w:rPr>
              <w:t>, and exploring Internet resources. Candidates plan for ongoing</w:t>
            </w:r>
            <w:r w:rsidR="009B1362">
              <w:rPr>
                <w:rFonts w:cstheme="minorHAnsi"/>
                <w:sz w:val="16"/>
                <w:szCs w:val="16"/>
              </w:rPr>
              <w:t xml:space="preserve"> </w:t>
            </w:r>
            <w:r w:rsidRPr="00A77F73">
              <w:rPr>
                <w:rFonts w:cstheme="minorHAnsi"/>
                <w:sz w:val="16"/>
                <w:szCs w:val="16"/>
              </w:rPr>
              <w:t>professional growth.</w:t>
            </w:r>
          </w:p>
        </w:tc>
      </w:tr>
      <w:tr w:rsidR="0004163D" w:rsidTr="009B1362">
        <w:tc>
          <w:tcPr>
            <w:tcW w:w="738" w:type="dxa"/>
            <w:vAlign w:val="center"/>
          </w:tcPr>
          <w:p w:rsidR="0004163D" w:rsidRDefault="0004163D" w:rsidP="00141C57"/>
        </w:tc>
        <w:tc>
          <w:tcPr>
            <w:tcW w:w="630" w:type="dxa"/>
            <w:vAlign w:val="center"/>
          </w:tcPr>
          <w:p w:rsidR="0004163D" w:rsidRPr="004D25E3" w:rsidRDefault="00F07A38" w:rsidP="00141C57">
            <w:pPr>
              <w:rPr>
                <w:sz w:val="12"/>
                <w:szCs w:val="12"/>
              </w:rPr>
            </w:pPr>
            <w:r>
              <w:rPr>
                <w:sz w:val="12"/>
                <w:szCs w:val="12"/>
              </w:rPr>
              <w:t>501</w:t>
            </w:r>
            <w:r w:rsidR="00695E51">
              <w:rPr>
                <w:sz w:val="12"/>
                <w:szCs w:val="12"/>
              </w:rPr>
              <w:t>,541</w:t>
            </w:r>
          </w:p>
        </w:tc>
        <w:tc>
          <w:tcPr>
            <w:tcW w:w="8208" w:type="dxa"/>
            <w:vAlign w:val="center"/>
          </w:tcPr>
          <w:p w:rsidR="0083255F" w:rsidRPr="00EC53F2" w:rsidRDefault="0083255F" w:rsidP="0083255F">
            <w:pPr>
              <w:autoSpaceDE w:val="0"/>
              <w:autoSpaceDN w:val="0"/>
              <w:adjustRightInd w:val="0"/>
              <w:rPr>
                <w:rFonts w:cstheme="minorHAnsi"/>
                <w:b/>
                <w:sz w:val="16"/>
                <w:szCs w:val="16"/>
              </w:rPr>
            </w:pPr>
            <w:r w:rsidRPr="00EC53F2">
              <w:rPr>
                <w:rFonts w:cstheme="minorHAnsi"/>
                <w:b/>
                <w:sz w:val="16"/>
                <w:szCs w:val="16"/>
              </w:rPr>
              <w:t>4.3 Leadership</w:t>
            </w:r>
          </w:p>
          <w:p w:rsidR="0083255F" w:rsidRPr="00A77F73" w:rsidRDefault="0083255F" w:rsidP="0083255F">
            <w:pPr>
              <w:autoSpaceDE w:val="0"/>
              <w:autoSpaceDN w:val="0"/>
              <w:adjustRightInd w:val="0"/>
              <w:rPr>
                <w:rFonts w:cstheme="minorHAnsi"/>
                <w:sz w:val="16"/>
                <w:szCs w:val="16"/>
              </w:rPr>
            </w:pPr>
            <w:r w:rsidRPr="00A77F73">
              <w:rPr>
                <w:rFonts w:cstheme="minorHAnsi"/>
                <w:sz w:val="16"/>
                <w:szCs w:val="16"/>
              </w:rPr>
              <w:t>Candidates are able to articulate the role and relationship of the school library</w:t>
            </w:r>
            <w:r w:rsidR="009B1362">
              <w:rPr>
                <w:rFonts w:cstheme="minorHAnsi"/>
                <w:sz w:val="16"/>
                <w:szCs w:val="16"/>
              </w:rPr>
              <w:t xml:space="preserve"> </w:t>
            </w:r>
            <w:r w:rsidRPr="00A77F73">
              <w:rPr>
                <w:rFonts w:cstheme="minorHAnsi"/>
                <w:sz w:val="16"/>
                <w:szCs w:val="16"/>
              </w:rPr>
              <w:t>program's impact on student academic achievement within the context of current</w:t>
            </w:r>
            <w:r w:rsidR="009B1362">
              <w:rPr>
                <w:rFonts w:cstheme="minorHAnsi"/>
                <w:sz w:val="16"/>
                <w:szCs w:val="16"/>
              </w:rPr>
              <w:t xml:space="preserve"> </w:t>
            </w:r>
            <w:r w:rsidRPr="00A77F73">
              <w:rPr>
                <w:rFonts w:cstheme="minorHAnsi"/>
                <w:sz w:val="16"/>
                <w:szCs w:val="16"/>
              </w:rPr>
              <w:t>educational initiatives. Utilizing evidence-based practice and information from</w:t>
            </w:r>
          </w:p>
          <w:p w:rsidR="0004163D" w:rsidRPr="00A77F73" w:rsidRDefault="0083255F" w:rsidP="009B1362">
            <w:pPr>
              <w:autoSpaceDE w:val="0"/>
              <w:autoSpaceDN w:val="0"/>
              <w:adjustRightInd w:val="0"/>
              <w:rPr>
                <w:rFonts w:cstheme="minorHAnsi"/>
                <w:sz w:val="16"/>
                <w:szCs w:val="16"/>
              </w:rPr>
            </w:pPr>
            <w:proofErr w:type="gramStart"/>
            <w:r w:rsidRPr="00A77F73">
              <w:rPr>
                <w:rFonts w:cstheme="minorHAnsi"/>
                <w:sz w:val="16"/>
                <w:szCs w:val="16"/>
              </w:rPr>
              <w:t>education</w:t>
            </w:r>
            <w:proofErr w:type="gramEnd"/>
            <w:r w:rsidRPr="00A77F73">
              <w:rPr>
                <w:rFonts w:cstheme="minorHAnsi"/>
                <w:sz w:val="16"/>
                <w:szCs w:val="16"/>
              </w:rPr>
              <w:t xml:space="preserve"> and library research, candidates communicate ways in which the library</w:t>
            </w:r>
            <w:r w:rsidR="009B1362">
              <w:rPr>
                <w:rFonts w:cstheme="minorHAnsi"/>
                <w:sz w:val="16"/>
                <w:szCs w:val="16"/>
              </w:rPr>
              <w:t xml:space="preserve"> </w:t>
            </w:r>
            <w:r w:rsidRPr="00A77F73">
              <w:rPr>
                <w:rFonts w:cstheme="minorHAnsi"/>
                <w:sz w:val="16"/>
                <w:szCs w:val="16"/>
              </w:rPr>
              <w:t>program can enhance school improvement efforts.</w:t>
            </w:r>
          </w:p>
        </w:tc>
      </w:tr>
      <w:tr w:rsidR="0004163D" w:rsidTr="009B1362">
        <w:tc>
          <w:tcPr>
            <w:tcW w:w="738" w:type="dxa"/>
            <w:vAlign w:val="center"/>
          </w:tcPr>
          <w:p w:rsidR="0004163D" w:rsidRDefault="0004163D" w:rsidP="00141C57"/>
        </w:tc>
        <w:tc>
          <w:tcPr>
            <w:tcW w:w="630" w:type="dxa"/>
            <w:vAlign w:val="center"/>
          </w:tcPr>
          <w:p w:rsidR="0004163D" w:rsidRPr="004D25E3" w:rsidRDefault="00F07A38" w:rsidP="00141C57">
            <w:pPr>
              <w:rPr>
                <w:sz w:val="12"/>
                <w:szCs w:val="12"/>
              </w:rPr>
            </w:pPr>
            <w:r>
              <w:rPr>
                <w:sz w:val="12"/>
                <w:szCs w:val="12"/>
              </w:rPr>
              <w:t>501</w:t>
            </w:r>
            <w:r w:rsidR="002B450D">
              <w:rPr>
                <w:sz w:val="12"/>
                <w:szCs w:val="12"/>
              </w:rPr>
              <w:t>,552</w:t>
            </w:r>
          </w:p>
        </w:tc>
        <w:tc>
          <w:tcPr>
            <w:tcW w:w="8208" w:type="dxa"/>
            <w:vAlign w:val="center"/>
          </w:tcPr>
          <w:p w:rsidR="0083255F" w:rsidRPr="00EC53F2" w:rsidRDefault="0083255F" w:rsidP="0083255F">
            <w:pPr>
              <w:autoSpaceDE w:val="0"/>
              <w:autoSpaceDN w:val="0"/>
              <w:adjustRightInd w:val="0"/>
              <w:rPr>
                <w:rFonts w:cstheme="minorHAnsi"/>
                <w:b/>
                <w:sz w:val="16"/>
                <w:szCs w:val="16"/>
              </w:rPr>
            </w:pPr>
            <w:r w:rsidRPr="00EC53F2">
              <w:rPr>
                <w:rFonts w:cstheme="minorHAnsi"/>
                <w:b/>
                <w:sz w:val="16"/>
                <w:szCs w:val="16"/>
              </w:rPr>
              <w:t>4.4 Advocacy</w:t>
            </w:r>
          </w:p>
          <w:p w:rsidR="0004163D" w:rsidRPr="00A77F73" w:rsidRDefault="0083255F" w:rsidP="009B1362">
            <w:pPr>
              <w:autoSpaceDE w:val="0"/>
              <w:autoSpaceDN w:val="0"/>
              <w:adjustRightInd w:val="0"/>
              <w:rPr>
                <w:rFonts w:cstheme="minorHAnsi"/>
                <w:sz w:val="16"/>
                <w:szCs w:val="16"/>
              </w:rPr>
            </w:pPr>
            <w:r w:rsidRPr="00A77F73">
              <w:rPr>
                <w:rFonts w:cstheme="minorHAnsi"/>
                <w:sz w:val="16"/>
                <w:szCs w:val="16"/>
              </w:rPr>
              <w:t>Candidates identify stakeholders within and outside the school community who</w:t>
            </w:r>
            <w:r w:rsidR="009B1362">
              <w:rPr>
                <w:rFonts w:cstheme="minorHAnsi"/>
                <w:sz w:val="16"/>
                <w:szCs w:val="16"/>
              </w:rPr>
              <w:t xml:space="preserve"> </w:t>
            </w:r>
            <w:proofErr w:type="gramStart"/>
            <w:r w:rsidRPr="00A77F73">
              <w:rPr>
                <w:rFonts w:cstheme="minorHAnsi"/>
                <w:sz w:val="16"/>
                <w:szCs w:val="16"/>
              </w:rPr>
              <w:t>impact</w:t>
            </w:r>
            <w:proofErr w:type="gramEnd"/>
            <w:r w:rsidRPr="00A77F73">
              <w:rPr>
                <w:rFonts w:cstheme="minorHAnsi"/>
                <w:sz w:val="16"/>
                <w:szCs w:val="16"/>
              </w:rPr>
              <w:t xml:space="preserve"> the school library program. Candidates develop a plan to advocate for</w:t>
            </w:r>
            <w:r w:rsidR="009B1362">
              <w:rPr>
                <w:rFonts w:cstheme="minorHAnsi"/>
                <w:sz w:val="16"/>
                <w:szCs w:val="16"/>
              </w:rPr>
              <w:t xml:space="preserve"> </w:t>
            </w:r>
            <w:r w:rsidRPr="00A77F73">
              <w:rPr>
                <w:rFonts w:cstheme="minorHAnsi"/>
                <w:sz w:val="16"/>
                <w:szCs w:val="16"/>
              </w:rPr>
              <w:t>school library and information programs, resources, and services.</w:t>
            </w:r>
          </w:p>
        </w:tc>
      </w:tr>
      <w:tr w:rsidR="0004163D" w:rsidTr="009B1362">
        <w:tc>
          <w:tcPr>
            <w:tcW w:w="738" w:type="dxa"/>
            <w:vAlign w:val="center"/>
          </w:tcPr>
          <w:p w:rsidR="0004163D" w:rsidRPr="007875B6" w:rsidRDefault="0004163D" w:rsidP="00141C57">
            <w:pPr>
              <w:rPr>
                <w:rFonts w:cstheme="minorHAnsi"/>
                <w:sz w:val="16"/>
                <w:szCs w:val="16"/>
              </w:rPr>
            </w:pPr>
          </w:p>
        </w:tc>
        <w:tc>
          <w:tcPr>
            <w:tcW w:w="630" w:type="dxa"/>
            <w:vAlign w:val="center"/>
          </w:tcPr>
          <w:p w:rsidR="0004163D" w:rsidRPr="004D25E3" w:rsidRDefault="0004163D" w:rsidP="00141C57">
            <w:pPr>
              <w:rPr>
                <w:rFonts w:cstheme="minorHAnsi"/>
                <w:sz w:val="12"/>
                <w:szCs w:val="12"/>
              </w:rPr>
            </w:pPr>
          </w:p>
        </w:tc>
        <w:tc>
          <w:tcPr>
            <w:tcW w:w="8208" w:type="dxa"/>
            <w:vAlign w:val="center"/>
          </w:tcPr>
          <w:p w:rsidR="0004163D" w:rsidRPr="0010317F" w:rsidRDefault="007875B6" w:rsidP="00141C57">
            <w:pPr>
              <w:rPr>
                <w:rFonts w:cstheme="minorHAnsi"/>
                <w:b/>
                <w:bCs/>
                <w:sz w:val="18"/>
                <w:szCs w:val="18"/>
              </w:rPr>
            </w:pPr>
            <w:r w:rsidRPr="0010317F">
              <w:rPr>
                <w:rFonts w:cstheme="minorHAnsi"/>
                <w:b/>
                <w:bCs/>
                <w:sz w:val="18"/>
                <w:szCs w:val="18"/>
              </w:rPr>
              <w:t>Standard 5: Program Management and Administration</w:t>
            </w:r>
          </w:p>
          <w:p w:rsidR="007875B6" w:rsidRPr="0010317F" w:rsidRDefault="007875B6" w:rsidP="009B1362">
            <w:pPr>
              <w:autoSpaceDE w:val="0"/>
              <w:autoSpaceDN w:val="0"/>
              <w:adjustRightInd w:val="0"/>
              <w:rPr>
                <w:rFonts w:cstheme="minorHAnsi"/>
                <w:b/>
                <w:sz w:val="18"/>
                <w:szCs w:val="18"/>
              </w:rPr>
            </w:pPr>
            <w:r w:rsidRPr="0010317F">
              <w:rPr>
                <w:rFonts w:cstheme="minorHAnsi"/>
                <w:b/>
                <w:sz w:val="18"/>
                <w:szCs w:val="18"/>
              </w:rPr>
              <w:t>Candidates plan, develop, implement, and evaluate school library programs, resources,</w:t>
            </w:r>
            <w:r w:rsidR="009B1362" w:rsidRPr="0010317F">
              <w:rPr>
                <w:rFonts w:cstheme="minorHAnsi"/>
                <w:b/>
                <w:sz w:val="18"/>
                <w:szCs w:val="18"/>
              </w:rPr>
              <w:t xml:space="preserve"> </w:t>
            </w:r>
            <w:r w:rsidRPr="0010317F">
              <w:rPr>
                <w:rFonts w:cstheme="minorHAnsi"/>
                <w:b/>
                <w:sz w:val="18"/>
                <w:szCs w:val="18"/>
              </w:rPr>
              <w:t>and services in support of the mission of the library program within the school according</w:t>
            </w:r>
            <w:r w:rsidR="009B1362" w:rsidRPr="0010317F">
              <w:rPr>
                <w:rFonts w:cstheme="minorHAnsi"/>
                <w:b/>
                <w:sz w:val="18"/>
                <w:szCs w:val="18"/>
              </w:rPr>
              <w:t xml:space="preserve"> </w:t>
            </w:r>
            <w:r w:rsidRPr="0010317F">
              <w:rPr>
                <w:rFonts w:cstheme="minorHAnsi"/>
                <w:b/>
                <w:sz w:val="18"/>
                <w:szCs w:val="18"/>
              </w:rPr>
              <w:t>to the ethics and principles of library science, education, management, and</w:t>
            </w:r>
            <w:r w:rsidR="009B1362" w:rsidRPr="0010317F">
              <w:rPr>
                <w:rFonts w:cstheme="minorHAnsi"/>
                <w:b/>
                <w:sz w:val="18"/>
                <w:szCs w:val="18"/>
              </w:rPr>
              <w:t xml:space="preserve"> </w:t>
            </w:r>
            <w:r w:rsidRPr="0010317F">
              <w:rPr>
                <w:rFonts w:cstheme="minorHAnsi"/>
                <w:b/>
                <w:sz w:val="18"/>
                <w:szCs w:val="18"/>
              </w:rPr>
              <w:t>administration.</w:t>
            </w:r>
          </w:p>
        </w:tc>
      </w:tr>
      <w:tr w:rsidR="00E22FFE" w:rsidTr="009B1362">
        <w:tc>
          <w:tcPr>
            <w:tcW w:w="738" w:type="dxa"/>
            <w:vAlign w:val="center"/>
          </w:tcPr>
          <w:p w:rsidR="00E22FFE" w:rsidRPr="007875B6" w:rsidRDefault="00E22FFE" w:rsidP="00141C57">
            <w:pPr>
              <w:rPr>
                <w:rFonts w:cstheme="minorHAnsi"/>
                <w:sz w:val="16"/>
                <w:szCs w:val="16"/>
              </w:rPr>
            </w:pPr>
          </w:p>
        </w:tc>
        <w:tc>
          <w:tcPr>
            <w:tcW w:w="630" w:type="dxa"/>
            <w:vAlign w:val="center"/>
          </w:tcPr>
          <w:p w:rsidR="00E22FFE" w:rsidRPr="004D25E3" w:rsidRDefault="007F6D1A" w:rsidP="00141C57">
            <w:pPr>
              <w:rPr>
                <w:rFonts w:cstheme="minorHAnsi"/>
                <w:sz w:val="12"/>
                <w:szCs w:val="12"/>
              </w:rPr>
            </w:pPr>
            <w:r>
              <w:rPr>
                <w:rFonts w:cstheme="minorHAnsi"/>
                <w:sz w:val="12"/>
                <w:szCs w:val="12"/>
              </w:rPr>
              <w:t>505,</w:t>
            </w:r>
            <w:bookmarkStart w:id="0" w:name="_GoBack"/>
            <w:bookmarkEnd w:id="0"/>
            <w:r w:rsidR="00F07A38">
              <w:rPr>
                <w:rFonts w:cstheme="minorHAnsi"/>
                <w:sz w:val="12"/>
                <w:szCs w:val="12"/>
              </w:rPr>
              <w:t>506</w:t>
            </w:r>
            <w:r w:rsidR="00FF606D">
              <w:rPr>
                <w:rFonts w:cstheme="minorHAnsi"/>
                <w:sz w:val="12"/>
                <w:szCs w:val="12"/>
              </w:rPr>
              <w:t>,502</w:t>
            </w:r>
          </w:p>
        </w:tc>
        <w:tc>
          <w:tcPr>
            <w:tcW w:w="8208" w:type="dxa"/>
            <w:vAlign w:val="center"/>
          </w:tcPr>
          <w:p w:rsidR="007875B6" w:rsidRPr="00EC53F2" w:rsidRDefault="007875B6" w:rsidP="007875B6">
            <w:pPr>
              <w:autoSpaceDE w:val="0"/>
              <w:autoSpaceDN w:val="0"/>
              <w:adjustRightInd w:val="0"/>
              <w:rPr>
                <w:rFonts w:cstheme="minorHAnsi"/>
                <w:b/>
                <w:sz w:val="16"/>
                <w:szCs w:val="16"/>
              </w:rPr>
            </w:pPr>
            <w:r w:rsidRPr="00EC53F2">
              <w:rPr>
                <w:rFonts w:cstheme="minorHAnsi"/>
                <w:b/>
                <w:sz w:val="16"/>
                <w:szCs w:val="16"/>
              </w:rPr>
              <w:t>5.1 Collections</w:t>
            </w:r>
          </w:p>
          <w:p w:rsidR="007875B6" w:rsidRPr="007875B6" w:rsidRDefault="007875B6" w:rsidP="007875B6">
            <w:pPr>
              <w:autoSpaceDE w:val="0"/>
              <w:autoSpaceDN w:val="0"/>
              <w:adjustRightInd w:val="0"/>
              <w:rPr>
                <w:rFonts w:cstheme="minorHAnsi"/>
                <w:sz w:val="16"/>
                <w:szCs w:val="16"/>
              </w:rPr>
            </w:pPr>
            <w:r w:rsidRPr="007875B6">
              <w:rPr>
                <w:rFonts w:cstheme="minorHAnsi"/>
                <w:sz w:val="16"/>
                <w:szCs w:val="16"/>
              </w:rPr>
              <w:t>Candidates evaluate and select print, non-print, and digital resources using</w:t>
            </w:r>
            <w:r w:rsidR="009B1362">
              <w:rPr>
                <w:rFonts w:cstheme="minorHAnsi"/>
                <w:sz w:val="16"/>
                <w:szCs w:val="16"/>
              </w:rPr>
              <w:t xml:space="preserve"> </w:t>
            </w:r>
            <w:r w:rsidRPr="007875B6">
              <w:rPr>
                <w:rFonts w:cstheme="minorHAnsi"/>
                <w:sz w:val="16"/>
                <w:szCs w:val="16"/>
              </w:rPr>
              <w:t>professional selection tools and evaluation criteria to develop and manage a</w:t>
            </w:r>
            <w:r w:rsidR="009B1362">
              <w:rPr>
                <w:rFonts w:cstheme="minorHAnsi"/>
                <w:sz w:val="16"/>
                <w:szCs w:val="16"/>
              </w:rPr>
              <w:t xml:space="preserve"> </w:t>
            </w:r>
            <w:r w:rsidRPr="007875B6">
              <w:rPr>
                <w:rFonts w:cstheme="minorHAnsi"/>
                <w:sz w:val="16"/>
                <w:szCs w:val="16"/>
              </w:rPr>
              <w:t>quality collection designed to meet the diverse curricular, personal, and</w:t>
            </w:r>
          </w:p>
          <w:p w:rsidR="00E22FFE" w:rsidRPr="007875B6" w:rsidRDefault="007875B6" w:rsidP="009B1362">
            <w:pPr>
              <w:autoSpaceDE w:val="0"/>
              <w:autoSpaceDN w:val="0"/>
              <w:adjustRightInd w:val="0"/>
              <w:rPr>
                <w:rFonts w:cstheme="minorHAnsi"/>
                <w:sz w:val="16"/>
                <w:szCs w:val="16"/>
              </w:rPr>
            </w:pPr>
            <w:proofErr w:type="gramStart"/>
            <w:r w:rsidRPr="007875B6">
              <w:rPr>
                <w:rFonts w:cstheme="minorHAnsi"/>
                <w:sz w:val="16"/>
                <w:szCs w:val="16"/>
              </w:rPr>
              <w:t>professional</w:t>
            </w:r>
            <w:proofErr w:type="gramEnd"/>
            <w:r w:rsidRPr="007875B6">
              <w:rPr>
                <w:rFonts w:cstheme="minorHAnsi"/>
                <w:sz w:val="16"/>
                <w:szCs w:val="16"/>
              </w:rPr>
              <w:t xml:space="preserve"> needs of students, teachers, and administrators. Candidates organize</w:t>
            </w:r>
            <w:r w:rsidR="009B1362">
              <w:rPr>
                <w:rFonts w:cstheme="minorHAnsi"/>
                <w:sz w:val="16"/>
                <w:szCs w:val="16"/>
              </w:rPr>
              <w:t xml:space="preserve"> </w:t>
            </w:r>
            <w:r w:rsidRPr="007875B6">
              <w:rPr>
                <w:rFonts w:cstheme="minorHAnsi"/>
                <w:sz w:val="16"/>
                <w:szCs w:val="16"/>
              </w:rPr>
              <w:t>school library collections according to current library cataloging and classification</w:t>
            </w:r>
            <w:r w:rsidR="009B1362">
              <w:rPr>
                <w:rFonts w:cstheme="minorHAnsi"/>
                <w:sz w:val="16"/>
                <w:szCs w:val="16"/>
              </w:rPr>
              <w:t xml:space="preserve"> </w:t>
            </w:r>
            <w:r w:rsidRPr="007875B6">
              <w:rPr>
                <w:rFonts w:cstheme="minorHAnsi"/>
                <w:sz w:val="16"/>
                <w:szCs w:val="16"/>
              </w:rPr>
              <w:t>principles and standards.</w:t>
            </w:r>
          </w:p>
        </w:tc>
      </w:tr>
      <w:tr w:rsidR="00E22FFE" w:rsidTr="009B1362">
        <w:tc>
          <w:tcPr>
            <w:tcW w:w="738" w:type="dxa"/>
            <w:vAlign w:val="center"/>
          </w:tcPr>
          <w:p w:rsidR="00E22FFE" w:rsidRPr="007875B6" w:rsidRDefault="00E22FFE" w:rsidP="00141C57">
            <w:pPr>
              <w:rPr>
                <w:rFonts w:cstheme="minorHAnsi"/>
                <w:sz w:val="16"/>
                <w:szCs w:val="16"/>
              </w:rPr>
            </w:pPr>
          </w:p>
        </w:tc>
        <w:tc>
          <w:tcPr>
            <w:tcW w:w="630" w:type="dxa"/>
            <w:vAlign w:val="center"/>
          </w:tcPr>
          <w:p w:rsidR="00E22FFE" w:rsidRPr="004D25E3" w:rsidRDefault="00695E51" w:rsidP="00141C57">
            <w:pPr>
              <w:rPr>
                <w:rFonts w:cstheme="minorHAnsi"/>
                <w:sz w:val="12"/>
                <w:szCs w:val="12"/>
              </w:rPr>
            </w:pPr>
            <w:r>
              <w:rPr>
                <w:rFonts w:cstheme="minorHAnsi"/>
                <w:sz w:val="12"/>
                <w:szCs w:val="12"/>
              </w:rPr>
              <w:t>505,508</w:t>
            </w:r>
          </w:p>
        </w:tc>
        <w:tc>
          <w:tcPr>
            <w:tcW w:w="8208" w:type="dxa"/>
            <w:vAlign w:val="center"/>
          </w:tcPr>
          <w:p w:rsidR="007875B6" w:rsidRPr="00EC53F2" w:rsidRDefault="007875B6" w:rsidP="007875B6">
            <w:pPr>
              <w:autoSpaceDE w:val="0"/>
              <w:autoSpaceDN w:val="0"/>
              <w:adjustRightInd w:val="0"/>
              <w:rPr>
                <w:rFonts w:cstheme="minorHAnsi"/>
                <w:b/>
                <w:sz w:val="16"/>
                <w:szCs w:val="16"/>
              </w:rPr>
            </w:pPr>
            <w:r w:rsidRPr="00EC53F2">
              <w:rPr>
                <w:rFonts w:cstheme="minorHAnsi"/>
                <w:b/>
                <w:sz w:val="16"/>
                <w:szCs w:val="16"/>
              </w:rPr>
              <w:t>5.2 Professional Ethics</w:t>
            </w:r>
          </w:p>
          <w:p w:rsidR="007875B6" w:rsidRPr="007875B6" w:rsidRDefault="007875B6" w:rsidP="007875B6">
            <w:pPr>
              <w:autoSpaceDE w:val="0"/>
              <w:autoSpaceDN w:val="0"/>
              <w:adjustRightInd w:val="0"/>
              <w:rPr>
                <w:rFonts w:cstheme="minorHAnsi"/>
                <w:sz w:val="16"/>
                <w:szCs w:val="16"/>
              </w:rPr>
            </w:pPr>
            <w:r w:rsidRPr="007875B6">
              <w:rPr>
                <w:rFonts w:cstheme="minorHAnsi"/>
                <w:sz w:val="16"/>
                <w:szCs w:val="16"/>
              </w:rPr>
              <w:t>Candidates practice the ethical principles of their profession, advocate for</w:t>
            </w:r>
            <w:r w:rsidR="009B1362">
              <w:rPr>
                <w:rFonts w:cstheme="minorHAnsi"/>
                <w:sz w:val="16"/>
                <w:szCs w:val="16"/>
              </w:rPr>
              <w:t xml:space="preserve"> </w:t>
            </w:r>
            <w:r w:rsidRPr="007875B6">
              <w:rPr>
                <w:rFonts w:cstheme="minorHAnsi"/>
                <w:sz w:val="16"/>
                <w:szCs w:val="16"/>
              </w:rPr>
              <w:t>intellectual freedom and privacy, and promote and model digital citizenship and</w:t>
            </w:r>
            <w:r w:rsidR="009B1362">
              <w:rPr>
                <w:rFonts w:cstheme="minorHAnsi"/>
                <w:sz w:val="16"/>
                <w:szCs w:val="16"/>
              </w:rPr>
              <w:t xml:space="preserve"> </w:t>
            </w:r>
            <w:r w:rsidRPr="007875B6">
              <w:rPr>
                <w:rFonts w:cstheme="minorHAnsi"/>
                <w:sz w:val="16"/>
                <w:szCs w:val="16"/>
              </w:rPr>
              <w:t>responsibility. Candidates educate the school community on the ethical use of</w:t>
            </w:r>
          </w:p>
          <w:p w:rsidR="00E22FFE" w:rsidRPr="007875B6" w:rsidRDefault="007875B6" w:rsidP="007875B6">
            <w:pPr>
              <w:rPr>
                <w:rFonts w:cstheme="minorHAnsi"/>
                <w:sz w:val="16"/>
                <w:szCs w:val="16"/>
              </w:rPr>
            </w:pPr>
            <w:proofErr w:type="gramStart"/>
            <w:r w:rsidRPr="007875B6">
              <w:rPr>
                <w:rFonts w:cstheme="minorHAnsi"/>
                <w:sz w:val="16"/>
                <w:szCs w:val="16"/>
              </w:rPr>
              <w:t>information</w:t>
            </w:r>
            <w:proofErr w:type="gramEnd"/>
            <w:r w:rsidRPr="007875B6">
              <w:rPr>
                <w:rFonts w:cstheme="minorHAnsi"/>
                <w:sz w:val="16"/>
                <w:szCs w:val="16"/>
              </w:rPr>
              <w:t xml:space="preserve"> and ideas.</w:t>
            </w:r>
          </w:p>
        </w:tc>
      </w:tr>
      <w:tr w:rsidR="00E22FFE" w:rsidTr="009B1362">
        <w:tc>
          <w:tcPr>
            <w:tcW w:w="738" w:type="dxa"/>
            <w:vAlign w:val="center"/>
          </w:tcPr>
          <w:p w:rsidR="00E22FFE" w:rsidRPr="007875B6" w:rsidRDefault="00E22FFE" w:rsidP="00141C57">
            <w:pPr>
              <w:rPr>
                <w:rFonts w:cstheme="minorHAnsi"/>
                <w:sz w:val="16"/>
                <w:szCs w:val="16"/>
              </w:rPr>
            </w:pPr>
          </w:p>
        </w:tc>
        <w:tc>
          <w:tcPr>
            <w:tcW w:w="630" w:type="dxa"/>
            <w:vAlign w:val="center"/>
          </w:tcPr>
          <w:p w:rsidR="00E22FFE" w:rsidRPr="004D25E3" w:rsidRDefault="00F07A38" w:rsidP="00141C57">
            <w:pPr>
              <w:rPr>
                <w:rFonts w:cstheme="minorHAnsi"/>
                <w:sz w:val="12"/>
                <w:szCs w:val="12"/>
              </w:rPr>
            </w:pPr>
            <w:r>
              <w:rPr>
                <w:rFonts w:cstheme="minorHAnsi"/>
                <w:sz w:val="12"/>
                <w:szCs w:val="12"/>
              </w:rPr>
              <w:t>502</w:t>
            </w:r>
          </w:p>
        </w:tc>
        <w:tc>
          <w:tcPr>
            <w:tcW w:w="8208" w:type="dxa"/>
            <w:vAlign w:val="center"/>
          </w:tcPr>
          <w:p w:rsidR="007875B6" w:rsidRPr="00EC53F2" w:rsidRDefault="007875B6" w:rsidP="007875B6">
            <w:pPr>
              <w:autoSpaceDE w:val="0"/>
              <w:autoSpaceDN w:val="0"/>
              <w:adjustRightInd w:val="0"/>
              <w:rPr>
                <w:rFonts w:cstheme="minorHAnsi"/>
                <w:b/>
                <w:sz w:val="16"/>
                <w:szCs w:val="16"/>
              </w:rPr>
            </w:pPr>
            <w:r w:rsidRPr="00EC53F2">
              <w:rPr>
                <w:rFonts w:cstheme="minorHAnsi"/>
                <w:b/>
                <w:sz w:val="16"/>
                <w:szCs w:val="16"/>
              </w:rPr>
              <w:t>5.3 Personnel, Funding, and Facilities</w:t>
            </w:r>
          </w:p>
          <w:p w:rsidR="00E22FFE" w:rsidRPr="007875B6" w:rsidRDefault="007875B6" w:rsidP="00EC53F2">
            <w:pPr>
              <w:autoSpaceDE w:val="0"/>
              <w:autoSpaceDN w:val="0"/>
              <w:adjustRightInd w:val="0"/>
              <w:rPr>
                <w:rFonts w:cstheme="minorHAnsi"/>
                <w:sz w:val="16"/>
                <w:szCs w:val="16"/>
              </w:rPr>
            </w:pPr>
            <w:r w:rsidRPr="007875B6">
              <w:rPr>
                <w:rFonts w:cstheme="minorHAnsi"/>
                <w:sz w:val="16"/>
                <w:szCs w:val="16"/>
              </w:rPr>
              <w:t>Candidates apply best practices related to planning, budgeting, and evaluating</w:t>
            </w:r>
            <w:r w:rsidR="00EC53F2">
              <w:rPr>
                <w:rFonts w:cstheme="minorHAnsi"/>
                <w:sz w:val="16"/>
                <w:szCs w:val="16"/>
              </w:rPr>
              <w:t xml:space="preserve"> </w:t>
            </w:r>
            <w:r w:rsidRPr="007875B6">
              <w:rPr>
                <w:rFonts w:cstheme="minorHAnsi"/>
                <w:sz w:val="16"/>
                <w:szCs w:val="16"/>
              </w:rPr>
              <w:t>human, information, and physical resources. Candidates organize library facilities</w:t>
            </w:r>
            <w:r w:rsidR="00EC53F2">
              <w:rPr>
                <w:rFonts w:cstheme="minorHAnsi"/>
                <w:sz w:val="16"/>
                <w:szCs w:val="16"/>
              </w:rPr>
              <w:t xml:space="preserve"> </w:t>
            </w:r>
            <w:r w:rsidRPr="007875B6">
              <w:rPr>
                <w:rFonts w:cstheme="minorHAnsi"/>
                <w:sz w:val="16"/>
                <w:szCs w:val="16"/>
              </w:rPr>
              <w:t>to enhance the use of information resources and services and to ensure equitable</w:t>
            </w:r>
            <w:r w:rsidR="00EC53F2">
              <w:rPr>
                <w:rFonts w:cstheme="minorHAnsi"/>
                <w:sz w:val="16"/>
                <w:szCs w:val="16"/>
              </w:rPr>
              <w:t xml:space="preserve"> </w:t>
            </w:r>
            <w:r w:rsidRPr="007875B6">
              <w:rPr>
                <w:rFonts w:cstheme="minorHAnsi"/>
                <w:sz w:val="16"/>
                <w:szCs w:val="16"/>
              </w:rPr>
              <w:t>access to all resources for all users. Candidates develop, implement, and evaluate</w:t>
            </w:r>
            <w:r w:rsidR="00EC53F2">
              <w:rPr>
                <w:rFonts w:cstheme="minorHAnsi"/>
                <w:sz w:val="16"/>
                <w:szCs w:val="16"/>
              </w:rPr>
              <w:t xml:space="preserve"> </w:t>
            </w:r>
            <w:r w:rsidRPr="007875B6">
              <w:rPr>
                <w:rFonts w:cstheme="minorHAnsi"/>
                <w:sz w:val="16"/>
                <w:szCs w:val="16"/>
              </w:rPr>
              <w:t>policies and procedures that support teaching and learning in school libraries.</w:t>
            </w:r>
          </w:p>
        </w:tc>
      </w:tr>
      <w:tr w:rsidR="00E22FFE" w:rsidTr="009B1362">
        <w:tc>
          <w:tcPr>
            <w:tcW w:w="738" w:type="dxa"/>
            <w:vAlign w:val="center"/>
          </w:tcPr>
          <w:p w:rsidR="00E22FFE" w:rsidRPr="007875B6" w:rsidRDefault="00E22FFE" w:rsidP="00141C57">
            <w:pPr>
              <w:rPr>
                <w:rFonts w:cstheme="minorHAnsi"/>
                <w:sz w:val="16"/>
                <w:szCs w:val="16"/>
              </w:rPr>
            </w:pPr>
          </w:p>
        </w:tc>
        <w:tc>
          <w:tcPr>
            <w:tcW w:w="630" w:type="dxa"/>
            <w:vAlign w:val="center"/>
          </w:tcPr>
          <w:p w:rsidR="00E22FFE" w:rsidRPr="004D25E3" w:rsidRDefault="00F07A38" w:rsidP="00141C57">
            <w:pPr>
              <w:rPr>
                <w:rFonts w:cstheme="minorHAnsi"/>
                <w:sz w:val="12"/>
                <w:szCs w:val="12"/>
              </w:rPr>
            </w:pPr>
            <w:r>
              <w:rPr>
                <w:rFonts w:cstheme="minorHAnsi"/>
                <w:sz w:val="12"/>
                <w:szCs w:val="12"/>
              </w:rPr>
              <w:t>501, 506</w:t>
            </w:r>
            <w:r w:rsidR="002B450D">
              <w:rPr>
                <w:rFonts w:cstheme="minorHAnsi"/>
                <w:sz w:val="12"/>
                <w:szCs w:val="12"/>
              </w:rPr>
              <w:t>,552</w:t>
            </w:r>
            <w:r w:rsidR="00695E51">
              <w:rPr>
                <w:rFonts w:cstheme="minorHAnsi"/>
                <w:sz w:val="12"/>
                <w:szCs w:val="12"/>
              </w:rPr>
              <w:t>,541</w:t>
            </w:r>
          </w:p>
        </w:tc>
        <w:tc>
          <w:tcPr>
            <w:tcW w:w="8208" w:type="dxa"/>
            <w:vAlign w:val="center"/>
          </w:tcPr>
          <w:p w:rsidR="007875B6" w:rsidRPr="00EC53F2" w:rsidRDefault="007875B6" w:rsidP="007875B6">
            <w:pPr>
              <w:autoSpaceDE w:val="0"/>
              <w:autoSpaceDN w:val="0"/>
              <w:adjustRightInd w:val="0"/>
              <w:rPr>
                <w:rFonts w:cstheme="minorHAnsi"/>
                <w:b/>
                <w:sz w:val="16"/>
                <w:szCs w:val="16"/>
              </w:rPr>
            </w:pPr>
            <w:r w:rsidRPr="00EC53F2">
              <w:rPr>
                <w:rFonts w:cstheme="minorHAnsi"/>
                <w:b/>
                <w:sz w:val="16"/>
                <w:szCs w:val="16"/>
              </w:rPr>
              <w:t>5.4 Strategic Planning and Assessment</w:t>
            </w:r>
          </w:p>
          <w:p w:rsidR="007875B6" w:rsidRPr="007875B6" w:rsidRDefault="007875B6" w:rsidP="007875B6">
            <w:pPr>
              <w:autoSpaceDE w:val="0"/>
              <w:autoSpaceDN w:val="0"/>
              <w:adjustRightInd w:val="0"/>
              <w:rPr>
                <w:rFonts w:cstheme="minorHAnsi"/>
                <w:sz w:val="16"/>
                <w:szCs w:val="16"/>
              </w:rPr>
            </w:pPr>
            <w:r w:rsidRPr="007875B6">
              <w:rPr>
                <w:rFonts w:cstheme="minorHAnsi"/>
                <w:sz w:val="16"/>
                <w:szCs w:val="16"/>
              </w:rPr>
              <w:t>Candidates communicate and collaborate with students, teachers, administrators,</w:t>
            </w:r>
            <w:r w:rsidR="00EC53F2">
              <w:rPr>
                <w:rFonts w:cstheme="minorHAnsi"/>
                <w:sz w:val="16"/>
                <w:szCs w:val="16"/>
              </w:rPr>
              <w:t xml:space="preserve"> </w:t>
            </w:r>
            <w:r w:rsidRPr="007875B6">
              <w:rPr>
                <w:rFonts w:cstheme="minorHAnsi"/>
                <w:sz w:val="16"/>
                <w:szCs w:val="16"/>
              </w:rPr>
              <w:t>and community members to develop a library program that aligns resources,</w:t>
            </w:r>
            <w:r w:rsidR="00EC53F2">
              <w:rPr>
                <w:rFonts w:cstheme="minorHAnsi"/>
                <w:sz w:val="16"/>
                <w:szCs w:val="16"/>
              </w:rPr>
              <w:t xml:space="preserve"> </w:t>
            </w:r>
            <w:r w:rsidRPr="007875B6">
              <w:rPr>
                <w:rFonts w:cstheme="minorHAnsi"/>
                <w:sz w:val="16"/>
                <w:szCs w:val="16"/>
              </w:rPr>
              <w:t>services, and standards with the school's mission. Candidates make effective use</w:t>
            </w:r>
          </w:p>
          <w:p w:rsidR="00E22FFE" w:rsidRPr="007875B6" w:rsidRDefault="007875B6" w:rsidP="00EC53F2">
            <w:pPr>
              <w:autoSpaceDE w:val="0"/>
              <w:autoSpaceDN w:val="0"/>
              <w:adjustRightInd w:val="0"/>
              <w:rPr>
                <w:rFonts w:cstheme="minorHAnsi"/>
                <w:sz w:val="16"/>
                <w:szCs w:val="16"/>
              </w:rPr>
            </w:pPr>
            <w:proofErr w:type="gramStart"/>
            <w:r w:rsidRPr="007875B6">
              <w:rPr>
                <w:rFonts w:cstheme="minorHAnsi"/>
                <w:sz w:val="16"/>
                <w:szCs w:val="16"/>
              </w:rPr>
              <w:t>of</w:t>
            </w:r>
            <w:proofErr w:type="gramEnd"/>
            <w:r w:rsidRPr="007875B6">
              <w:rPr>
                <w:rFonts w:cstheme="minorHAnsi"/>
                <w:sz w:val="16"/>
                <w:szCs w:val="16"/>
              </w:rPr>
              <w:t xml:space="preserve"> data and information to assess how the library program addresses the needs of</w:t>
            </w:r>
            <w:r w:rsidR="00EC53F2">
              <w:rPr>
                <w:rFonts w:cstheme="minorHAnsi"/>
                <w:sz w:val="16"/>
                <w:szCs w:val="16"/>
              </w:rPr>
              <w:t xml:space="preserve"> </w:t>
            </w:r>
            <w:r w:rsidRPr="007875B6">
              <w:rPr>
                <w:rFonts w:cstheme="minorHAnsi"/>
                <w:sz w:val="16"/>
                <w:szCs w:val="16"/>
              </w:rPr>
              <w:t>their diverse communities.</w:t>
            </w:r>
          </w:p>
        </w:tc>
      </w:tr>
    </w:tbl>
    <w:p w:rsidR="00E33DC6" w:rsidRDefault="00E33DC6" w:rsidP="007875B6"/>
    <w:sectPr w:rsidR="00E33DC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CB3" w:rsidRDefault="00011CB3" w:rsidP="00E33DC6">
      <w:pPr>
        <w:spacing w:after="0" w:line="240" w:lineRule="auto"/>
      </w:pPr>
      <w:r>
        <w:separator/>
      </w:r>
    </w:p>
  </w:endnote>
  <w:endnote w:type="continuationSeparator" w:id="0">
    <w:p w:rsidR="00011CB3" w:rsidRDefault="00011CB3" w:rsidP="00E33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84C" w:rsidRDefault="005F68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84C" w:rsidRDefault="005F68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84C" w:rsidRDefault="005F68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CB3" w:rsidRDefault="00011CB3" w:rsidP="00E33DC6">
      <w:pPr>
        <w:spacing w:after="0" w:line="240" w:lineRule="auto"/>
      </w:pPr>
      <w:r>
        <w:separator/>
      </w:r>
    </w:p>
  </w:footnote>
  <w:footnote w:type="continuationSeparator" w:id="0">
    <w:p w:rsidR="00011CB3" w:rsidRDefault="00011CB3" w:rsidP="00E33D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84C" w:rsidRDefault="005F68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F73" w:rsidRPr="00A77F73" w:rsidRDefault="00A77F73" w:rsidP="00A77F73">
    <w:pPr>
      <w:pStyle w:val="Header"/>
      <w:jc w:val="center"/>
      <w:rPr>
        <w:sz w:val="16"/>
        <w:szCs w:val="16"/>
      </w:rPr>
    </w:pPr>
    <w:r>
      <w:tab/>
    </w:r>
    <w:r>
      <w:tab/>
      <w:t xml:space="preserve"> </w:t>
    </w:r>
    <w:r w:rsidR="00E14303">
      <w:rPr>
        <w:sz w:val="16"/>
        <w:szCs w:val="16"/>
      </w:rPr>
      <w:t>7</w:t>
    </w:r>
    <w:r w:rsidRPr="00A77F73">
      <w:rPr>
        <w:sz w:val="16"/>
        <w:szCs w:val="16"/>
      </w:rPr>
      <w:t>-</w:t>
    </w:r>
    <w:r w:rsidR="005F684C">
      <w:rPr>
        <w:sz w:val="16"/>
        <w:szCs w:val="16"/>
      </w:rPr>
      <w:t>20</w:t>
    </w:r>
    <w:r w:rsidRPr="00A77F73">
      <w:rPr>
        <w:sz w:val="16"/>
        <w:szCs w:val="16"/>
      </w:rPr>
      <w:t>-1</w:t>
    </w:r>
    <w:r w:rsidR="008F7C75">
      <w:rPr>
        <w:sz w:val="16"/>
        <w:szCs w:val="16"/>
      </w:rPr>
      <w:t>2</w:t>
    </w:r>
    <w:r w:rsidRPr="00A77F73">
      <w:rPr>
        <w:sz w:val="16"/>
        <w:szCs w:val="16"/>
      </w:rPr>
      <w:t xml:space="preserve"> </w:t>
    </w:r>
    <w:proofErr w:type="spellStart"/>
    <w:r w:rsidRPr="00A77F73">
      <w:rPr>
        <w:sz w:val="16"/>
        <w:szCs w:val="16"/>
      </w:rPr>
      <w:t>mk</w:t>
    </w:r>
    <w:proofErr w:type="spellEnd"/>
    <w:r w:rsidRPr="00A77F73">
      <w:rPr>
        <w:sz w:val="16"/>
        <w:szCs w:val="16"/>
      </w:rPr>
      <w:t xml:space="preserve"> p.</w:t>
    </w:r>
    <w:sdt>
      <w:sdtPr>
        <w:rPr>
          <w:sz w:val="16"/>
          <w:szCs w:val="16"/>
        </w:rPr>
        <w:id w:val="-1088236386"/>
        <w:docPartObj>
          <w:docPartGallery w:val="Page Numbers (Top of Page)"/>
          <w:docPartUnique/>
        </w:docPartObj>
      </w:sdtPr>
      <w:sdtEndPr>
        <w:rPr>
          <w:noProof/>
        </w:rPr>
      </w:sdtEndPr>
      <w:sdtContent>
        <w:r w:rsidRPr="00A77F73">
          <w:rPr>
            <w:sz w:val="16"/>
            <w:szCs w:val="16"/>
          </w:rPr>
          <w:fldChar w:fldCharType="begin"/>
        </w:r>
        <w:r w:rsidRPr="00A77F73">
          <w:rPr>
            <w:sz w:val="16"/>
            <w:szCs w:val="16"/>
          </w:rPr>
          <w:instrText xml:space="preserve"> PAGE   \* MERGEFORMAT </w:instrText>
        </w:r>
        <w:r w:rsidRPr="00A77F73">
          <w:rPr>
            <w:sz w:val="16"/>
            <w:szCs w:val="16"/>
          </w:rPr>
          <w:fldChar w:fldCharType="separate"/>
        </w:r>
        <w:r w:rsidR="007F6D1A">
          <w:rPr>
            <w:noProof/>
            <w:sz w:val="16"/>
            <w:szCs w:val="16"/>
          </w:rPr>
          <w:t>2</w:t>
        </w:r>
        <w:r w:rsidRPr="00A77F73">
          <w:rPr>
            <w:noProof/>
            <w:sz w:val="16"/>
            <w:szCs w:val="16"/>
          </w:rPr>
          <w:fldChar w:fldCharType="end"/>
        </w:r>
      </w:sdtContent>
    </w:sdt>
  </w:p>
  <w:p w:rsidR="00E33DC6" w:rsidRDefault="00E33D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84C" w:rsidRDefault="005F68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FB0"/>
    <w:rsid w:val="00011CB3"/>
    <w:rsid w:val="0004163D"/>
    <w:rsid w:val="000652D7"/>
    <w:rsid w:val="000F0A7A"/>
    <w:rsid w:val="0010317F"/>
    <w:rsid w:val="00141C57"/>
    <w:rsid w:val="00204AA2"/>
    <w:rsid w:val="002B450D"/>
    <w:rsid w:val="00320007"/>
    <w:rsid w:val="00345C7B"/>
    <w:rsid w:val="003B6C1A"/>
    <w:rsid w:val="0042781D"/>
    <w:rsid w:val="004D25E3"/>
    <w:rsid w:val="004F3D5A"/>
    <w:rsid w:val="005801F8"/>
    <w:rsid w:val="005F684C"/>
    <w:rsid w:val="00695E51"/>
    <w:rsid w:val="007875B6"/>
    <w:rsid w:val="007F6D1A"/>
    <w:rsid w:val="00813FBC"/>
    <w:rsid w:val="0083255F"/>
    <w:rsid w:val="00874D20"/>
    <w:rsid w:val="008A2284"/>
    <w:rsid w:val="008F7C75"/>
    <w:rsid w:val="0093652A"/>
    <w:rsid w:val="009B1362"/>
    <w:rsid w:val="009F3D80"/>
    <w:rsid w:val="00A77F73"/>
    <w:rsid w:val="00B235BC"/>
    <w:rsid w:val="00BB55B3"/>
    <w:rsid w:val="00BD33CF"/>
    <w:rsid w:val="00C40121"/>
    <w:rsid w:val="00CC07B4"/>
    <w:rsid w:val="00D70CBD"/>
    <w:rsid w:val="00E14303"/>
    <w:rsid w:val="00E22FFE"/>
    <w:rsid w:val="00E33DC6"/>
    <w:rsid w:val="00E8144D"/>
    <w:rsid w:val="00E97FB0"/>
    <w:rsid w:val="00EC53F2"/>
    <w:rsid w:val="00F06DDB"/>
    <w:rsid w:val="00F07A38"/>
    <w:rsid w:val="00FB3423"/>
    <w:rsid w:val="00FF6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DC6"/>
  </w:style>
  <w:style w:type="paragraph" w:styleId="Footer">
    <w:name w:val="footer"/>
    <w:basedOn w:val="Normal"/>
    <w:link w:val="FooterChar"/>
    <w:uiPriority w:val="99"/>
    <w:unhideWhenUsed/>
    <w:rsid w:val="00E33D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DC6"/>
  </w:style>
  <w:style w:type="paragraph" w:styleId="BalloonText">
    <w:name w:val="Balloon Text"/>
    <w:basedOn w:val="Normal"/>
    <w:link w:val="BalloonTextChar"/>
    <w:uiPriority w:val="99"/>
    <w:semiHidden/>
    <w:unhideWhenUsed/>
    <w:rsid w:val="00E33D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DC6"/>
    <w:rPr>
      <w:rFonts w:ascii="Tahoma" w:hAnsi="Tahoma" w:cs="Tahoma"/>
      <w:sz w:val="16"/>
      <w:szCs w:val="16"/>
    </w:rPr>
  </w:style>
  <w:style w:type="table" w:styleId="TableGrid">
    <w:name w:val="Table Grid"/>
    <w:basedOn w:val="TableNormal"/>
    <w:uiPriority w:val="59"/>
    <w:rsid w:val="00E33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A2284"/>
    <w:rPr>
      <w:sz w:val="16"/>
      <w:szCs w:val="16"/>
    </w:rPr>
  </w:style>
  <w:style w:type="paragraph" w:styleId="CommentText">
    <w:name w:val="annotation text"/>
    <w:basedOn w:val="Normal"/>
    <w:link w:val="CommentTextChar"/>
    <w:uiPriority w:val="99"/>
    <w:semiHidden/>
    <w:unhideWhenUsed/>
    <w:rsid w:val="008A2284"/>
    <w:pPr>
      <w:spacing w:line="240" w:lineRule="auto"/>
    </w:pPr>
    <w:rPr>
      <w:sz w:val="20"/>
      <w:szCs w:val="20"/>
    </w:rPr>
  </w:style>
  <w:style w:type="character" w:customStyle="1" w:styleId="CommentTextChar">
    <w:name w:val="Comment Text Char"/>
    <w:basedOn w:val="DefaultParagraphFont"/>
    <w:link w:val="CommentText"/>
    <w:uiPriority w:val="99"/>
    <w:semiHidden/>
    <w:rsid w:val="008A2284"/>
    <w:rPr>
      <w:sz w:val="20"/>
      <w:szCs w:val="20"/>
    </w:rPr>
  </w:style>
  <w:style w:type="paragraph" w:styleId="CommentSubject">
    <w:name w:val="annotation subject"/>
    <w:basedOn w:val="CommentText"/>
    <w:next w:val="CommentText"/>
    <w:link w:val="CommentSubjectChar"/>
    <w:uiPriority w:val="99"/>
    <w:semiHidden/>
    <w:unhideWhenUsed/>
    <w:rsid w:val="008A2284"/>
    <w:rPr>
      <w:b/>
      <w:bCs/>
    </w:rPr>
  </w:style>
  <w:style w:type="character" w:customStyle="1" w:styleId="CommentSubjectChar">
    <w:name w:val="Comment Subject Char"/>
    <w:basedOn w:val="CommentTextChar"/>
    <w:link w:val="CommentSubject"/>
    <w:uiPriority w:val="99"/>
    <w:semiHidden/>
    <w:rsid w:val="008A228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DC6"/>
  </w:style>
  <w:style w:type="paragraph" w:styleId="Footer">
    <w:name w:val="footer"/>
    <w:basedOn w:val="Normal"/>
    <w:link w:val="FooterChar"/>
    <w:uiPriority w:val="99"/>
    <w:unhideWhenUsed/>
    <w:rsid w:val="00E33D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DC6"/>
  </w:style>
  <w:style w:type="paragraph" w:styleId="BalloonText">
    <w:name w:val="Balloon Text"/>
    <w:basedOn w:val="Normal"/>
    <w:link w:val="BalloonTextChar"/>
    <w:uiPriority w:val="99"/>
    <w:semiHidden/>
    <w:unhideWhenUsed/>
    <w:rsid w:val="00E33D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DC6"/>
    <w:rPr>
      <w:rFonts w:ascii="Tahoma" w:hAnsi="Tahoma" w:cs="Tahoma"/>
      <w:sz w:val="16"/>
      <w:szCs w:val="16"/>
    </w:rPr>
  </w:style>
  <w:style w:type="table" w:styleId="TableGrid">
    <w:name w:val="Table Grid"/>
    <w:basedOn w:val="TableNormal"/>
    <w:uiPriority w:val="59"/>
    <w:rsid w:val="00E33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A2284"/>
    <w:rPr>
      <w:sz w:val="16"/>
      <w:szCs w:val="16"/>
    </w:rPr>
  </w:style>
  <w:style w:type="paragraph" w:styleId="CommentText">
    <w:name w:val="annotation text"/>
    <w:basedOn w:val="Normal"/>
    <w:link w:val="CommentTextChar"/>
    <w:uiPriority w:val="99"/>
    <w:semiHidden/>
    <w:unhideWhenUsed/>
    <w:rsid w:val="008A2284"/>
    <w:pPr>
      <w:spacing w:line="240" w:lineRule="auto"/>
    </w:pPr>
    <w:rPr>
      <w:sz w:val="20"/>
      <w:szCs w:val="20"/>
    </w:rPr>
  </w:style>
  <w:style w:type="character" w:customStyle="1" w:styleId="CommentTextChar">
    <w:name w:val="Comment Text Char"/>
    <w:basedOn w:val="DefaultParagraphFont"/>
    <w:link w:val="CommentText"/>
    <w:uiPriority w:val="99"/>
    <w:semiHidden/>
    <w:rsid w:val="008A2284"/>
    <w:rPr>
      <w:sz w:val="20"/>
      <w:szCs w:val="20"/>
    </w:rPr>
  </w:style>
  <w:style w:type="paragraph" w:styleId="CommentSubject">
    <w:name w:val="annotation subject"/>
    <w:basedOn w:val="CommentText"/>
    <w:next w:val="CommentText"/>
    <w:link w:val="CommentSubjectChar"/>
    <w:uiPriority w:val="99"/>
    <w:semiHidden/>
    <w:unhideWhenUsed/>
    <w:rsid w:val="008A2284"/>
    <w:rPr>
      <w:b/>
      <w:bCs/>
    </w:rPr>
  </w:style>
  <w:style w:type="character" w:customStyle="1" w:styleId="CommentSubjectChar">
    <w:name w:val="Comment Subject Char"/>
    <w:basedOn w:val="CommentTextChar"/>
    <w:link w:val="CommentSubject"/>
    <w:uiPriority w:val="99"/>
    <w:semiHidden/>
    <w:rsid w:val="008A22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1539</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dc:creator>
  <cp:lastModifiedBy>mona</cp:lastModifiedBy>
  <cp:revision>3</cp:revision>
  <dcterms:created xsi:type="dcterms:W3CDTF">2012-07-20T14:47:00Z</dcterms:created>
  <dcterms:modified xsi:type="dcterms:W3CDTF">2012-07-20T14:50:00Z</dcterms:modified>
</cp:coreProperties>
</file>